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E16069" w14:textId="77777777" w:rsidR="002B0776" w:rsidRPr="002B0776" w:rsidRDefault="002B0776" w:rsidP="002B0776">
      <w:pPr>
        <w:spacing w:line="360" w:lineRule="auto"/>
        <w:rPr>
          <w:rFonts w:asciiTheme="minorHAnsi" w:hAnsiTheme="minorHAnsi" w:cstheme="minorHAnsi"/>
          <w:b/>
          <w:color w:val="000000" w:themeColor="text1"/>
        </w:rPr>
      </w:pPr>
      <w:r w:rsidRPr="002B0776">
        <w:rPr>
          <w:rFonts w:asciiTheme="minorHAnsi" w:hAnsiTheme="minorHAnsi" w:cstheme="minorHAnsi"/>
          <w:b/>
          <w:color w:val="000000" w:themeColor="text1"/>
        </w:rPr>
        <w:t>3</w:t>
      </w:r>
    </w:p>
    <w:p w14:paraId="3B3C53F7" w14:textId="77777777" w:rsidR="002B0776" w:rsidRPr="002B0776" w:rsidRDefault="002B0776" w:rsidP="002B0776">
      <w:pPr>
        <w:spacing w:line="360" w:lineRule="auto"/>
        <w:rPr>
          <w:rFonts w:asciiTheme="minorHAnsi" w:hAnsiTheme="minorHAnsi" w:cstheme="minorHAnsi"/>
          <w:b/>
          <w:color w:val="000000" w:themeColor="text1"/>
        </w:rPr>
      </w:pPr>
      <w:r w:rsidRPr="002B0776">
        <w:rPr>
          <w:rFonts w:asciiTheme="minorHAnsi" w:hAnsiTheme="minorHAnsi" w:cstheme="minorHAnsi"/>
          <w:b/>
          <w:color w:val="000000" w:themeColor="text1"/>
        </w:rPr>
        <w:t>The first 80 million years of snake evolution: the Mesozoic fossil record of snakes and its implications for origin hypotheses, biogeography, and mass extinction</w:t>
      </w:r>
    </w:p>
    <w:p w14:paraId="146E10F0" w14:textId="77777777" w:rsidR="002B0776" w:rsidRPr="002B0776" w:rsidRDefault="002B0776" w:rsidP="002B0776">
      <w:pPr>
        <w:spacing w:line="360" w:lineRule="auto"/>
        <w:rPr>
          <w:rFonts w:asciiTheme="minorHAnsi" w:hAnsiTheme="minorHAnsi" w:cstheme="minorHAnsi"/>
          <w:color w:val="000000" w:themeColor="text1"/>
        </w:rPr>
      </w:pPr>
    </w:p>
    <w:p w14:paraId="5D8C715F" w14:textId="77777777" w:rsidR="002B0776" w:rsidRPr="002B0776" w:rsidRDefault="002B0776" w:rsidP="002B0776">
      <w:pPr>
        <w:spacing w:line="360" w:lineRule="auto"/>
        <w:rPr>
          <w:rFonts w:asciiTheme="minorHAnsi" w:hAnsiTheme="minorHAnsi" w:cstheme="minorHAnsi"/>
          <w:b/>
          <w:smallCaps/>
          <w:color w:val="000000" w:themeColor="text1"/>
        </w:rPr>
      </w:pPr>
      <w:r w:rsidRPr="002B0776">
        <w:rPr>
          <w:rFonts w:asciiTheme="minorHAnsi" w:hAnsiTheme="minorHAnsi" w:cstheme="minorHAnsi"/>
          <w:smallCaps/>
          <w:color w:val="000000" w:themeColor="text1"/>
        </w:rPr>
        <w:t>Jason J. Head, Alexandra F. C. Howard</w:t>
      </w:r>
      <w:r w:rsidRPr="002B0776">
        <w:rPr>
          <w:rFonts w:asciiTheme="minorHAnsi" w:hAnsiTheme="minorHAnsi" w:cstheme="minorHAnsi"/>
          <w:smallCaps/>
          <w:color w:val="000000" w:themeColor="text1"/>
          <w:vertAlign w:val="superscript"/>
        </w:rPr>
        <w:t xml:space="preserve"> </w:t>
      </w:r>
      <w:r w:rsidRPr="002B0776">
        <w:rPr>
          <w:rFonts w:asciiTheme="minorHAnsi" w:hAnsiTheme="minorHAnsi" w:cstheme="minorHAnsi"/>
          <w:smallCaps/>
          <w:color w:val="000000" w:themeColor="text1"/>
        </w:rPr>
        <w:t>and Johannes Müller</w:t>
      </w:r>
    </w:p>
    <w:p w14:paraId="6FE62D77" w14:textId="77777777" w:rsidR="002B0776" w:rsidRPr="002B0776" w:rsidRDefault="002B0776" w:rsidP="002B0776">
      <w:pPr>
        <w:spacing w:line="360" w:lineRule="auto"/>
        <w:rPr>
          <w:rFonts w:asciiTheme="minorHAnsi" w:hAnsiTheme="minorHAnsi" w:cstheme="minorHAnsi"/>
          <w:b/>
          <w:color w:val="000000" w:themeColor="text1"/>
        </w:rPr>
      </w:pPr>
    </w:p>
    <w:p w14:paraId="6C6B13E8" w14:textId="38CB3077" w:rsidR="002B0776" w:rsidRPr="002B0776" w:rsidRDefault="002B0776" w:rsidP="002B0776">
      <w:pPr>
        <w:spacing w:line="360" w:lineRule="auto"/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Abstract</w:t>
      </w:r>
      <w:bookmarkStart w:id="0" w:name="_GoBack"/>
      <w:bookmarkEnd w:id="0"/>
    </w:p>
    <w:p w14:paraId="6F156B1D" w14:textId="77777777" w:rsidR="005C243C" w:rsidRPr="002B0776" w:rsidRDefault="009C0012" w:rsidP="002B0776">
      <w:pPr>
        <w:spacing w:line="360" w:lineRule="auto"/>
        <w:rPr>
          <w:rFonts w:asciiTheme="minorHAnsi" w:hAnsiTheme="minorHAnsi" w:cstheme="minorHAnsi"/>
          <w:color w:val="000000" w:themeColor="text1"/>
        </w:rPr>
      </w:pPr>
      <w:r w:rsidRPr="002B0776">
        <w:rPr>
          <w:rFonts w:asciiTheme="minorHAnsi" w:hAnsiTheme="minorHAnsi" w:cstheme="minorHAnsi"/>
          <w:color w:val="000000" w:themeColor="text1"/>
        </w:rPr>
        <w:t>T</w:t>
      </w:r>
      <w:r w:rsidR="00CC6362" w:rsidRPr="002B0776">
        <w:rPr>
          <w:rFonts w:asciiTheme="minorHAnsi" w:hAnsiTheme="minorHAnsi" w:cstheme="minorHAnsi"/>
          <w:color w:val="000000" w:themeColor="text1"/>
        </w:rPr>
        <w:t xml:space="preserve">he Cretaceous fossil record of snakes demonstrates the origin and evolution of the snake body </w:t>
      </w:r>
      <w:r w:rsidRPr="002B0776">
        <w:rPr>
          <w:rFonts w:asciiTheme="minorHAnsi" w:hAnsiTheme="minorHAnsi" w:cstheme="minorHAnsi"/>
          <w:color w:val="000000" w:themeColor="text1"/>
        </w:rPr>
        <w:t xml:space="preserve">and the early ecological and biogeographic history of the clade during the first 80 million years of their history. Consisting primarily of isolated vertebrae as well as a small number of mostly complete specimens, the record shows the elongate body of snakes evolved no earlier than approximately 100 million years ago. </w:t>
      </w:r>
      <w:r w:rsidR="00CC6362" w:rsidRPr="002B0776">
        <w:rPr>
          <w:rFonts w:asciiTheme="minorHAnsi" w:hAnsiTheme="minorHAnsi" w:cstheme="minorHAnsi"/>
          <w:color w:val="000000" w:themeColor="text1"/>
        </w:rPr>
        <w:t>Stem snakes are present</w:t>
      </w:r>
      <w:r w:rsidRPr="002B0776">
        <w:rPr>
          <w:rFonts w:asciiTheme="minorHAnsi" w:hAnsiTheme="minorHAnsi" w:cstheme="minorHAnsi"/>
          <w:color w:val="000000" w:themeColor="text1"/>
        </w:rPr>
        <w:t xml:space="preserve"> in terrestrial and marine </w:t>
      </w:r>
      <w:proofErr w:type="spellStart"/>
      <w:r w:rsidRPr="002B0776">
        <w:rPr>
          <w:rFonts w:asciiTheme="minorHAnsi" w:hAnsiTheme="minorHAnsi" w:cstheme="minorHAnsi"/>
          <w:color w:val="000000" w:themeColor="text1"/>
        </w:rPr>
        <w:t>palaeoenvironments</w:t>
      </w:r>
      <w:proofErr w:type="spellEnd"/>
      <w:r w:rsidR="00CC6362" w:rsidRPr="002B0776">
        <w:rPr>
          <w:rFonts w:asciiTheme="minorHAnsi" w:hAnsiTheme="minorHAnsi" w:cstheme="minorHAnsi"/>
          <w:color w:val="000000" w:themeColor="text1"/>
        </w:rPr>
        <w:t xml:space="preserve"> throughout the Late Cretaceous of northern and southern continents</w:t>
      </w:r>
      <w:r w:rsidR="001F30DB" w:rsidRPr="002B0776">
        <w:rPr>
          <w:rFonts w:asciiTheme="minorHAnsi" w:hAnsiTheme="minorHAnsi" w:cstheme="minorHAnsi"/>
          <w:color w:val="000000" w:themeColor="text1"/>
        </w:rPr>
        <w:t>. Conversely, the</w:t>
      </w:r>
      <w:r w:rsidR="00CC6362" w:rsidRPr="002B0776">
        <w:rPr>
          <w:rFonts w:asciiTheme="minorHAnsi" w:hAnsiTheme="minorHAnsi" w:cstheme="minorHAnsi"/>
          <w:color w:val="000000" w:themeColor="text1"/>
        </w:rPr>
        <w:t xml:space="preserve"> oldest records of </w:t>
      </w:r>
      <w:r w:rsidR="001F30DB" w:rsidRPr="002B0776">
        <w:rPr>
          <w:rFonts w:asciiTheme="minorHAnsi" w:hAnsiTheme="minorHAnsi" w:cstheme="minorHAnsi"/>
          <w:color w:val="000000" w:themeColor="text1"/>
        </w:rPr>
        <w:t>living</w:t>
      </w:r>
      <w:r w:rsidR="00CC6362" w:rsidRPr="002B0776">
        <w:rPr>
          <w:rFonts w:asciiTheme="minorHAnsi" w:hAnsiTheme="minorHAnsi" w:cstheme="minorHAnsi"/>
          <w:color w:val="000000" w:themeColor="text1"/>
        </w:rPr>
        <w:t xml:space="preserve"> </w:t>
      </w:r>
      <w:r w:rsidR="001F30DB" w:rsidRPr="002B0776">
        <w:rPr>
          <w:rFonts w:asciiTheme="minorHAnsi" w:hAnsiTheme="minorHAnsi" w:cstheme="minorHAnsi"/>
          <w:color w:val="000000" w:themeColor="text1"/>
        </w:rPr>
        <w:t>clades</w:t>
      </w:r>
      <w:r w:rsidR="00CC6362" w:rsidRPr="002B0776">
        <w:rPr>
          <w:rFonts w:asciiTheme="minorHAnsi" w:hAnsiTheme="minorHAnsi" w:cstheme="minorHAnsi"/>
          <w:color w:val="000000" w:themeColor="text1"/>
        </w:rPr>
        <w:t xml:space="preserve"> are restricted to the Campanian of South America, Africa, and possibly North America, which requires episodes of dispersal, or unrealistically long ghost lineages extending back to tectonically-mediated vicariance, to explain geographic distributions. Most Maastrichtian-aged stem and </w:t>
      </w:r>
      <w:r w:rsidR="001F30DB" w:rsidRPr="002B0776">
        <w:rPr>
          <w:rFonts w:asciiTheme="minorHAnsi" w:hAnsiTheme="minorHAnsi" w:cstheme="minorHAnsi"/>
          <w:color w:val="000000" w:themeColor="text1"/>
        </w:rPr>
        <w:t>primary living clades</w:t>
      </w:r>
      <w:r w:rsidR="00CC6362" w:rsidRPr="002B0776">
        <w:rPr>
          <w:rFonts w:asciiTheme="minorHAnsi" w:hAnsiTheme="minorHAnsi" w:cstheme="minorHAnsi"/>
          <w:color w:val="000000" w:themeColor="text1"/>
        </w:rPr>
        <w:t xml:space="preserve"> extend into the Paleogene, indicating that the K-Pg extinction event had little visible effect on the evolution of snakes, whereas major diversifications of crown clades are constrained from middle Paleogene to Neogene.</w:t>
      </w:r>
    </w:p>
    <w:sectPr w:rsidR="005C243C" w:rsidRPr="002B0776" w:rsidSect="009F15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362"/>
    <w:rsid w:val="000C090B"/>
    <w:rsid w:val="000E132F"/>
    <w:rsid w:val="001204DA"/>
    <w:rsid w:val="00145B10"/>
    <w:rsid w:val="001734EB"/>
    <w:rsid w:val="001F30DB"/>
    <w:rsid w:val="001F374E"/>
    <w:rsid w:val="00263919"/>
    <w:rsid w:val="002B0776"/>
    <w:rsid w:val="002E1809"/>
    <w:rsid w:val="004606C3"/>
    <w:rsid w:val="005131CD"/>
    <w:rsid w:val="00597030"/>
    <w:rsid w:val="00632AB8"/>
    <w:rsid w:val="00765B0B"/>
    <w:rsid w:val="0077768B"/>
    <w:rsid w:val="0087151D"/>
    <w:rsid w:val="00921F46"/>
    <w:rsid w:val="009C0012"/>
    <w:rsid w:val="009F152D"/>
    <w:rsid w:val="00AC0C88"/>
    <w:rsid w:val="00B65CEC"/>
    <w:rsid w:val="00C15A23"/>
    <w:rsid w:val="00C22C0E"/>
    <w:rsid w:val="00C83691"/>
    <w:rsid w:val="00CC6362"/>
    <w:rsid w:val="00DB3CB6"/>
    <w:rsid w:val="00DE3958"/>
    <w:rsid w:val="00EE1A63"/>
    <w:rsid w:val="00EF5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A9D2C0"/>
  <w14:defaultImageDpi w14:val="32767"/>
  <w15:chartTrackingRefBased/>
  <w15:docId w15:val="{35D54342-30ED-5248-94A6-D1E124A7D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2B0776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David Gower</cp:lastModifiedBy>
  <cp:revision>2</cp:revision>
  <dcterms:created xsi:type="dcterms:W3CDTF">2021-07-21T07:09:00Z</dcterms:created>
  <dcterms:modified xsi:type="dcterms:W3CDTF">2021-07-21T07:09:00Z</dcterms:modified>
</cp:coreProperties>
</file>