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4151C" w14:textId="77777777" w:rsidR="00800367" w:rsidRPr="00800367" w:rsidRDefault="00800367" w:rsidP="00800367">
      <w:pPr>
        <w:pStyle w:val="Heading"/>
        <w:adjustRightInd w:val="0"/>
        <w:snapToGrid w:val="0"/>
        <w:spacing w:line="360" w:lineRule="auto"/>
        <w:rPr>
          <w:rFonts w:asciiTheme="minorHAnsi" w:hAnsiTheme="minorHAnsi" w:cstheme="minorHAnsi"/>
          <w:sz w:val="24"/>
          <w:szCs w:val="24"/>
        </w:rPr>
      </w:pPr>
      <w:r w:rsidRPr="00800367">
        <w:rPr>
          <w:rFonts w:asciiTheme="minorHAnsi" w:hAnsiTheme="minorHAnsi" w:cstheme="minorHAnsi"/>
          <w:sz w:val="24"/>
          <w:szCs w:val="24"/>
        </w:rPr>
        <w:t>4</w:t>
      </w:r>
    </w:p>
    <w:p w14:paraId="434AB40E" w14:textId="77777777" w:rsidR="00800367" w:rsidRPr="00800367" w:rsidRDefault="00800367" w:rsidP="00800367">
      <w:pPr>
        <w:pStyle w:val="Heading"/>
        <w:adjustRightInd w:val="0"/>
        <w:snapToGrid w:val="0"/>
        <w:spacing w:line="360" w:lineRule="auto"/>
        <w:rPr>
          <w:rFonts w:asciiTheme="minorHAnsi" w:eastAsia="Cambria" w:hAnsiTheme="minorHAnsi" w:cstheme="minorHAnsi"/>
          <w:sz w:val="24"/>
          <w:szCs w:val="24"/>
        </w:rPr>
      </w:pPr>
      <w:r w:rsidRPr="00800367">
        <w:rPr>
          <w:rFonts w:asciiTheme="minorHAnsi" w:hAnsiTheme="minorHAnsi" w:cstheme="minorHAnsi"/>
          <w:sz w:val="24"/>
          <w:szCs w:val="24"/>
        </w:rPr>
        <w:t xml:space="preserve">The diversity and distribution of </w:t>
      </w:r>
      <w:proofErr w:type="spellStart"/>
      <w:r w:rsidRPr="00800367">
        <w:rPr>
          <w:rFonts w:asciiTheme="minorHAnsi" w:hAnsiTheme="minorHAnsi" w:cstheme="minorHAnsi"/>
          <w:sz w:val="24"/>
          <w:szCs w:val="24"/>
        </w:rPr>
        <w:t>Palaeogene</w:t>
      </w:r>
      <w:proofErr w:type="spellEnd"/>
      <w:r w:rsidRPr="00800367">
        <w:rPr>
          <w:rFonts w:asciiTheme="minorHAnsi" w:hAnsiTheme="minorHAnsi" w:cstheme="minorHAnsi"/>
          <w:sz w:val="24"/>
          <w:szCs w:val="24"/>
        </w:rPr>
        <w:t xml:space="preserve"> snakes: A review, with comments on vertebral sufficiency</w:t>
      </w:r>
    </w:p>
    <w:p w14:paraId="23EA519B" w14:textId="77777777" w:rsidR="00800367" w:rsidRPr="00800367" w:rsidRDefault="00800367" w:rsidP="00800367">
      <w:pPr>
        <w:pStyle w:val="BodyA"/>
        <w:adjustRightInd w:val="0"/>
        <w:snapToGrid w:val="0"/>
        <w:spacing w:line="360" w:lineRule="auto"/>
        <w:rPr>
          <w:rFonts w:asciiTheme="minorHAnsi" w:eastAsia="Cambria" w:hAnsiTheme="minorHAnsi" w:cstheme="minorHAnsi"/>
          <w:sz w:val="24"/>
          <w:szCs w:val="24"/>
        </w:rPr>
      </w:pPr>
    </w:p>
    <w:p w14:paraId="6F497CF3" w14:textId="77777777" w:rsidR="00800367" w:rsidRPr="00800367" w:rsidRDefault="00800367" w:rsidP="00800367">
      <w:pPr>
        <w:pStyle w:val="BodyA"/>
        <w:adjustRightInd w:val="0"/>
        <w:snapToGrid w:val="0"/>
        <w:spacing w:line="360" w:lineRule="auto"/>
        <w:rPr>
          <w:rFonts w:asciiTheme="minorHAnsi" w:eastAsia="Cambria" w:hAnsiTheme="minorHAnsi" w:cstheme="minorHAnsi"/>
          <w:smallCaps/>
          <w:sz w:val="24"/>
          <w:szCs w:val="24"/>
        </w:rPr>
      </w:pPr>
      <w:proofErr w:type="spellStart"/>
      <w:r w:rsidRPr="00800367">
        <w:rPr>
          <w:rFonts w:asciiTheme="minorHAnsi" w:hAnsiTheme="minorHAnsi" w:cstheme="minorHAnsi"/>
          <w:smallCaps/>
          <w:sz w:val="24"/>
          <w:szCs w:val="24"/>
        </w:rPr>
        <w:t>Krister</w:t>
      </w:r>
      <w:proofErr w:type="spellEnd"/>
      <w:r w:rsidRPr="00800367">
        <w:rPr>
          <w:rFonts w:asciiTheme="minorHAnsi" w:hAnsiTheme="minorHAnsi" w:cstheme="minorHAnsi"/>
          <w:smallCaps/>
          <w:sz w:val="24"/>
          <w:szCs w:val="24"/>
        </w:rPr>
        <w:t xml:space="preserve"> T. Smith</w:t>
      </w:r>
      <w:r w:rsidRPr="00800367">
        <w:rPr>
          <w:rFonts w:asciiTheme="minorHAnsi" w:eastAsia="Cambria" w:hAnsiTheme="minorHAnsi" w:cstheme="minorHAnsi"/>
          <w:smallCaps/>
          <w:sz w:val="24"/>
          <w:szCs w:val="24"/>
        </w:rPr>
        <w:t xml:space="preserve"> and </w:t>
      </w:r>
      <w:r w:rsidRPr="00800367">
        <w:rPr>
          <w:rFonts w:asciiTheme="minorHAnsi" w:hAnsiTheme="minorHAnsi" w:cstheme="minorHAnsi"/>
          <w:smallCaps/>
          <w:sz w:val="24"/>
          <w:szCs w:val="24"/>
        </w:rPr>
        <w:t xml:space="preserve">Georgios L. </w:t>
      </w:r>
      <w:proofErr w:type="spellStart"/>
      <w:r w:rsidRPr="00800367">
        <w:rPr>
          <w:rFonts w:asciiTheme="minorHAnsi" w:hAnsiTheme="minorHAnsi" w:cstheme="minorHAnsi"/>
          <w:smallCaps/>
          <w:sz w:val="24"/>
          <w:szCs w:val="24"/>
        </w:rPr>
        <w:t>Georgalis</w:t>
      </w:r>
      <w:proofErr w:type="spellEnd"/>
    </w:p>
    <w:p w14:paraId="74D6D7FB" w14:textId="77777777" w:rsidR="00800367" w:rsidRPr="00800367" w:rsidRDefault="00800367" w:rsidP="00800367">
      <w:pPr>
        <w:pStyle w:val="BodyA"/>
        <w:adjustRightInd w:val="0"/>
        <w:snapToGrid w:val="0"/>
        <w:spacing w:line="360" w:lineRule="auto"/>
        <w:rPr>
          <w:rFonts w:asciiTheme="minorHAnsi" w:eastAsia="Cambria" w:hAnsiTheme="minorHAnsi" w:cstheme="minorHAnsi"/>
          <w:sz w:val="24"/>
          <w:szCs w:val="24"/>
        </w:rPr>
      </w:pPr>
    </w:p>
    <w:p w14:paraId="7128A5CD" w14:textId="1BE587CC" w:rsidR="00800367" w:rsidRPr="00800367" w:rsidRDefault="00800367" w:rsidP="00800367">
      <w:pPr>
        <w:pStyle w:val="Heading2"/>
        <w:adjustRightInd w:val="0"/>
        <w:snapToGrid w:val="0"/>
        <w:spacing w:line="360" w:lineRule="auto"/>
        <w:rPr>
          <w:rFonts w:asciiTheme="minorHAnsi" w:eastAsia="Cambria" w:hAnsiTheme="minorHAnsi" w:cstheme="minorHAnsi"/>
          <w:sz w:val="24"/>
          <w:szCs w:val="24"/>
        </w:rPr>
      </w:pPr>
      <w:r w:rsidRPr="00800367">
        <w:rPr>
          <w:rFonts w:asciiTheme="minorHAnsi" w:hAnsiTheme="minorHAnsi" w:cstheme="minorHAnsi"/>
          <w:sz w:val="24"/>
          <w:szCs w:val="24"/>
        </w:rPr>
        <w:t>Abstract</w:t>
      </w:r>
    </w:p>
    <w:p w14:paraId="67AEDA7C" w14:textId="0F3DF3F5" w:rsidR="00800367" w:rsidRPr="00800367" w:rsidRDefault="00800367" w:rsidP="00800367">
      <w:pPr>
        <w:adjustRightInd w:val="0"/>
        <w:snapToGrid w:val="0"/>
        <w:spacing w:line="360" w:lineRule="auto"/>
        <w:rPr>
          <w:rFonts w:eastAsia="Times New Roman" w:cstheme="minorHAnsi"/>
        </w:rPr>
      </w:pPr>
      <w:r w:rsidRPr="00800367">
        <w:rPr>
          <w:rFonts w:eastAsia="Times New Roman" w:cstheme="minorHAnsi"/>
          <w:color w:val="000000"/>
          <w:shd w:val="clear" w:color="auto" w:fill="FFFFFF"/>
        </w:rPr>
        <w:t xml:space="preserve">We give a review of all published Palaeogene snake taxa from all localities worldwide. Several conceptual and material advances in the past two decades—a focus on </w:t>
      </w:r>
      <w:proofErr w:type="spellStart"/>
      <w:r w:rsidRPr="00800367">
        <w:rPr>
          <w:rFonts w:eastAsia="Times New Roman" w:cstheme="minorHAnsi"/>
          <w:color w:val="000000"/>
          <w:shd w:val="clear" w:color="auto" w:fill="FFFFFF"/>
        </w:rPr>
        <w:t>apomorphies</w:t>
      </w:r>
      <w:proofErr w:type="spellEnd"/>
      <w:r w:rsidRPr="00800367">
        <w:rPr>
          <w:rFonts w:eastAsia="Times New Roman" w:cstheme="minorHAnsi"/>
          <w:color w:val="000000"/>
          <w:shd w:val="clear" w:color="auto" w:fill="FFFFFF"/>
        </w:rPr>
        <w:t xml:space="preserve">, greater attention to variation, quantification of morphology, and new fossil discoveries—have vivified the fossil record. Particularly noteworthy have been new fossils from Gondwanan continents and complete, articulated skeletons. Species known only from vertebrae are unlikely to be placed precisely phylogenetically, but a high number of vertebrae is a strong indication that cranial remains are present, which in turn allow more precise </w:t>
      </w:r>
      <w:r>
        <w:rPr>
          <w:rFonts w:eastAsia="Times New Roman" w:cstheme="minorHAnsi"/>
          <w:color w:val="000000"/>
          <w:shd w:val="clear" w:color="auto" w:fill="FFFFFF"/>
        </w:rPr>
        <w:t xml:space="preserve">phylogenetic </w:t>
      </w:r>
      <w:bookmarkStart w:id="0" w:name="_GoBack"/>
      <w:bookmarkEnd w:id="0"/>
      <w:r w:rsidRPr="00800367">
        <w:rPr>
          <w:rFonts w:eastAsia="Times New Roman" w:cstheme="minorHAnsi"/>
          <w:color w:val="000000"/>
          <w:shd w:val="clear" w:color="auto" w:fill="FFFFFF"/>
        </w:rPr>
        <w:t xml:space="preserve">placement. Extrapolations of snake </w:t>
      </w:r>
      <w:proofErr w:type="spellStart"/>
      <w:r w:rsidRPr="00800367">
        <w:rPr>
          <w:rFonts w:eastAsia="Times New Roman" w:cstheme="minorHAnsi"/>
          <w:color w:val="000000"/>
          <w:shd w:val="clear" w:color="auto" w:fill="FFFFFF"/>
        </w:rPr>
        <w:t>palaeodiversity</w:t>
      </w:r>
      <w:proofErr w:type="spellEnd"/>
      <w:r w:rsidRPr="00800367">
        <w:rPr>
          <w:rFonts w:eastAsia="Times New Roman" w:cstheme="minorHAnsi"/>
          <w:color w:val="000000"/>
          <w:shd w:val="clear" w:color="auto" w:fill="FFFFFF"/>
        </w:rPr>
        <w:t xml:space="preserve"> are of the same order of magnitude as rough calculations of cumulative lineage diversity in the Palaeogene, raising the prospect that palaeontological </w:t>
      </w:r>
      <w:proofErr w:type="spellStart"/>
      <w:r w:rsidRPr="00800367">
        <w:rPr>
          <w:rFonts w:eastAsia="Times New Roman" w:cstheme="minorHAnsi"/>
          <w:color w:val="000000"/>
          <w:shd w:val="clear" w:color="auto" w:fill="FFFFFF"/>
        </w:rPr>
        <w:t>morphospecies</w:t>
      </w:r>
      <w:proofErr w:type="spellEnd"/>
      <w:r w:rsidRPr="00800367">
        <w:rPr>
          <w:rFonts w:eastAsia="Times New Roman" w:cstheme="minorHAnsi"/>
          <w:color w:val="000000"/>
          <w:shd w:val="clear" w:color="auto" w:fill="FFFFFF"/>
        </w:rPr>
        <w:t xml:space="preserve"> may more closely approximate biological species than is commonly conceived. As their interrelationships become better known, Palaeogene fossils will increasingly help elucidate the early evolution of snakes.</w:t>
      </w:r>
    </w:p>
    <w:p w14:paraId="3606030D" w14:textId="77777777" w:rsidR="002974AF" w:rsidRPr="00800367" w:rsidRDefault="00800367" w:rsidP="00800367">
      <w:pPr>
        <w:adjustRightInd w:val="0"/>
        <w:snapToGrid w:val="0"/>
        <w:spacing w:line="360" w:lineRule="auto"/>
        <w:rPr>
          <w:rFonts w:cstheme="minorHAnsi"/>
        </w:rPr>
      </w:pPr>
    </w:p>
    <w:sectPr w:rsidR="002974AF" w:rsidRPr="00800367" w:rsidSect="00230E6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367"/>
    <w:rsid w:val="001C3B2D"/>
    <w:rsid w:val="00230E66"/>
    <w:rsid w:val="00295C32"/>
    <w:rsid w:val="00800367"/>
    <w:rsid w:val="008815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58C8D18"/>
  <w15:chartTrackingRefBased/>
  <w15:docId w15:val="{473CCBFC-DFA5-8A47-AB3A-A1F786CE1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next w:val="BodyA"/>
    <w:link w:val="Heading2Char"/>
    <w:uiPriority w:val="9"/>
    <w:unhideWhenUsed/>
    <w:qFormat/>
    <w:rsid w:val="00800367"/>
    <w:pPr>
      <w:keepNext/>
      <w:pBdr>
        <w:top w:val="nil"/>
        <w:left w:val="nil"/>
        <w:bottom w:val="nil"/>
        <w:right w:val="nil"/>
        <w:between w:val="nil"/>
        <w:bar w:val="nil"/>
      </w:pBdr>
      <w:outlineLvl w:val="1"/>
    </w:pPr>
    <w:rPr>
      <w:rFonts w:ascii="Helvetica Neue" w:eastAsia="Arial Unicode MS" w:hAnsi="Helvetica Neue" w:cs="Arial Unicode MS"/>
      <w:b/>
      <w:bCs/>
      <w:color w:val="000000"/>
      <w:sz w:val="32"/>
      <w:szCs w:val="32"/>
      <w:u w:color="000000"/>
      <w:bdr w:val="nil"/>
      <w:lang w:val="en-US"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00367"/>
    <w:rPr>
      <w:rFonts w:ascii="Helvetica Neue" w:eastAsia="Arial Unicode MS" w:hAnsi="Helvetica Neue" w:cs="Arial Unicode MS"/>
      <w:b/>
      <w:bCs/>
      <w:color w:val="000000"/>
      <w:sz w:val="32"/>
      <w:szCs w:val="32"/>
      <w:u w:color="000000"/>
      <w:bdr w:val="nil"/>
      <w:lang w:val="en-US" w:eastAsia="el-GR"/>
    </w:rPr>
  </w:style>
  <w:style w:type="paragraph" w:customStyle="1" w:styleId="Heading">
    <w:name w:val="Heading"/>
    <w:next w:val="BodyA"/>
    <w:rsid w:val="00800367"/>
    <w:pPr>
      <w:keepNext/>
      <w:pBdr>
        <w:top w:val="nil"/>
        <w:left w:val="nil"/>
        <w:bottom w:val="nil"/>
        <w:right w:val="nil"/>
        <w:between w:val="nil"/>
        <w:bar w:val="nil"/>
      </w:pBdr>
      <w:outlineLvl w:val="0"/>
    </w:pPr>
    <w:rPr>
      <w:rFonts w:ascii="Helvetica Neue" w:eastAsia="Arial Unicode MS" w:hAnsi="Helvetica Neue" w:cs="Arial Unicode MS"/>
      <w:b/>
      <w:bCs/>
      <w:color w:val="000000"/>
      <w:sz w:val="36"/>
      <w:szCs w:val="36"/>
      <w:u w:color="000000"/>
      <w:bdr w:val="nil"/>
      <w:lang w:val="en-US" w:eastAsia="el-GR"/>
    </w:rPr>
  </w:style>
  <w:style w:type="paragraph" w:customStyle="1" w:styleId="BodyA">
    <w:name w:val="Body A"/>
    <w:rsid w:val="00800367"/>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466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180</Words>
  <Characters>1032</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Gower</dc:creator>
  <cp:keywords/>
  <dc:description/>
  <cp:lastModifiedBy>David Gower</cp:lastModifiedBy>
  <cp:revision>1</cp:revision>
  <dcterms:created xsi:type="dcterms:W3CDTF">2021-05-17T07:12:00Z</dcterms:created>
  <dcterms:modified xsi:type="dcterms:W3CDTF">2021-05-17T07:22:00Z</dcterms:modified>
</cp:coreProperties>
</file>