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FF6E77" w14:textId="77777777" w:rsidR="00500300" w:rsidRPr="00467258" w:rsidRDefault="00500300" w:rsidP="00500300">
      <w:pPr>
        <w:adjustRightInd w:val="0"/>
        <w:snapToGrid w:val="0"/>
        <w:spacing w:after="0" w:line="240" w:lineRule="auto"/>
        <w:rPr>
          <w:rFonts w:asciiTheme="majorHAnsi" w:eastAsia="Times New Roman" w:hAnsiTheme="majorHAnsi" w:cstheme="majorHAnsi"/>
          <w:b/>
          <w:sz w:val="24"/>
          <w:szCs w:val="24"/>
        </w:rPr>
      </w:pPr>
      <w:r w:rsidRPr="00467258">
        <w:rPr>
          <w:rFonts w:asciiTheme="majorHAnsi" w:eastAsia="Times New Roman" w:hAnsiTheme="majorHAnsi" w:cstheme="majorHAnsi"/>
          <w:b/>
          <w:sz w:val="24"/>
          <w:szCs w:val="24"/>
        </w:rPr>
        <w:t>8</w:t>
      </w:r>
    </w:p>
    <w:p w14:paraId="753D8586" w14:textId="77777777" w:rsidR="00500300" w:rsidRPr="00467258" w:rsidRDefault="00500300" w:rsidP="00500300">
      <w:pPr>
        <w:adjustRightInd w:val="0"/>
        <w:snapToGrid w:val="0"/>
        <w:spacing w:after="0" w:line="240" w:lineRule="auto"/>
        <w:rPr>
          <w:rFonts w:asciiTheme="majorHAnsi" w:eastAsia="Times New Roman" w:hAnsiTheme="majorHAnsi" w:cstheme="majorHAnsi"/>
          <w:b/>
          <w:sz w:val="24"/>
          <w:szCs w:val="24"/>
        </w:rPr>
      </w:pPr>
      <w:r w:rsidRPr="00467258">
        <w:rPr>
          <w:rFonts w:asciiTheme="majorHAnsi" w:eastAsia="Times New Roman" w:hAnsiTheme="majorHAnsi" w:cstheme="majorHAnsi"/>
          <w:b/>
          <w:sz w:val="24"/>
          <w:szCs w:val="24"/>
        </w:rPr>
        <w:t xml:space="preserve">A </w:t>
      </w:r>
      <w:proofErr w:type="spellStart"/>
      <w:r w:rsidRPr="00467258">
        <w:rPr>
          <w:rFonts w:asciiTheme="majorHAnsi" w:eastAsia="Times New Roman" w:hAnsiTheme="majorHAnsi" w:cstheme="majorHAnsi"/>
          <w:b/>
          <w:sz w:val="24"/>
          <w:szCs w:val="24"/>
        </w:rPr>
        <w:t>review</w:t>
      </w:r>
      <w:proofErr w:type="spellEnd"/>
      <w:r w:rsidRPr="00467258">
        <w:rPr>
          <w:rFonts w:asciiTheme="majorHAnsi" w:eastAsia="Times New Roman" w:hAnsiTheme="majorHAnsi" w:cstheme="majorHAnsi"/>
          <w:b/>
          <w:sz w:val="24"/>
          <w:szCs w:val="24"/>
        </w:rPr>
        <w:t xml:space="preserve"> </w:t>
      </w:r>
      <w:proofErr w:type="spellStart"/>
      <w:r w:rsidRPr="00467258">
        <w:rPr>
          <w:rFonts w:asciiTheme="majorHAnsi" w:eastAsia="Times New Roman" w:hAnsiTheme="majorHAnsi" w:cstheme="majorHAnsi"/>
          <w:b/>
          <w:sz w:val="24"/>
          <w:szCs w:val="24"/>
        </w:rPr>
        <w:t>of</w:t>
      </w:r>
      <w:proofErr w:type="spellEnd"/>
      <w:r w:rsidRPr="00467258">
        <w:rPr>
          <w:rFonts w:asciiTheme="majorHAnsi" w:eastAsia="Times New Roman" w:hAnsiTheme="majorHAnsi" w:cstheme="majorHAnsi"/>
          <w:b/>
          <w:sz w:val="24"/>
          <w:szCs w:val="24"/>
        </w:rPr>
        <w:t xml:space="preserve"> non-</w:t>
      </w:r>
      <w:proofErr w:type="spellStart"/>
      <w:r w:rsidRPr="00467258">
        <w:rPr>
          <w:rFonts w:asciiTheme="majorHAnsi" w:eastAsia="Times New Roman" w:hAnsiTheme="majorHAnsi" w:cstheme="majorHAnsi"/>
          <w:b/>
          <w:sz w:val="24"/>
          <w:szCs w:val="24"/>
        </w:rPr>
        <w:t>mosasaurid</w:t>
      </w:r>
      <w:proofErr w:type="spellEnd"/>
      <w:r w:rsidRPr="00467258">
        <w:rPr>
          <w:rFonts w:asciiTheme="majorHAnsi" w:eastAsia="Times New Roman" w:hAnsiTheme="majorHAnsi" w:cstheme="majorHAnsi"/>
          <w:b/>
          <w:sz w:val="24"/>
          <w:szCs w:val="24"/>
        </w:rPr>
        <w:t xml:space="preserve"> (</w:t>
      </w:r>
      <w:proofErr w:type="spellStart"/>
      <w:r w:rsidRPr="00467258">
        <w:rPr>
          <w:rFonts w:asciiTheme="majorHAnsi" w:eastAsia="Times New Roman" w:hAnsiTheme="majorHAnsi" w:cstheme="majorHAnsi"/>
          <w:b/>
          <w:sz w:val="24"/>
          <w:szCs w:val="24"/>
        </w:rPr>
        <w:t>dolichosaur</w:t>
      </w:r>
      <w:proofErr w:type="spellEnd"/>
      <w:r w:rsidRPr="00467258">
        <w:rPr>
          <w:rFonts w:asciiTheme="majorHAnsi" w:eastAsia="Times New Roman" w:hAnsiTheme="majorHAnsi" w:cstheme="majorHAnsi"/>
          <w:b/>
          <w:sz w:val="24"/>
          <w:szCs w:val="24"/>
        </w:rPr>
        <w:t xml:space="preserve"> </w:t>
      </w:r>
      <w:proofErr w:type="spellStart"/>
      <w:r w:rsidRPr="00467258">
        <w:rPr>
          <w:rFonts w:asciiTheme="majorHAnsi" w:eastAsia="Times New Roman" w:hAnsiTheme="majorHAnsi" w:cstheme="majorHAnsi"/>
          <w:b/>
          <w:sz w:val="24"/>
          <w:szCs w:val="24"/>
        </w:rPr>
        <w:t>and</w:t>
      </w:r>
      <w:proofErr w:type="spellEnd"/>
      <w:r w:rsidRPr="00467258">
        <w:rPr>
          <w:rFonts w:asciiTheme="majorHAnsi" w:eastAsia="Times New Roman" w:hAnsiTheme="majorHAnsi" w:cstheme="majorHAnsi"/>
          <w:b/>
          <w:sz w:val="24"/>
          <w:szCs w:val="24"/>
        </w:rPr>
        <w:t xml:space="preserve"> </w:t>
      </w:r>
      <w:proofErr w:type="spellStart"/>
      <w:r w:rsidRPr="00467258">
        <w:rPr>
          <w:rFonts w:asciiTheme="majorHAnsi" w:eastAsia="Times New Roman" w:hAnsiTheme="majorHAnsi" w:cstheme="majorHAnsi"/>
          <w:b/>
          <w:sz w:val="24"/>
          <w:szCs w:val="24"/>
        </w:rPr>
        <w:t>aigialosaur</w:t>
      </w:r>
      <w:proofErr w:type="spellEnd"/>
      <w:r w:rsidRPr="00467258">
        <w:rPr>
          <w:rFonts w:asciiTheme="majorHAnsi" w:eastAsia="Times New Roman" w:hAnsiTheme="majorHAnsi" w:cstheme="majorHAnsi"/>
          <w:b/>
          <w:sz w:val="24"/>
          <w:szCs w:val="24"/>
        </w:rPr>
        <w:t xml:space="preserve">) </w:t>
      </w:r>
      <w:proofErr w:type="spellStart"/>
      <w:r w:rsidRPr="00467258">
        <w:rPr>
          <w:rFonts w:asciiTheme="majorHAnsi" w:eastAsia="Times New Roman" w:hAnsiTheme="majorHAnsi" w:cstheme="majorHAnsi"/>
          <w:b/>
          <w:sz w:val="24"/>
          <w:szCs w:val="24"/>
        </w:rPr>
        <w:t>mosasaurians</w:t>
      </w:r>
      <w:proofErr w:type="spellEnd"/>
      <w:r w:rsidRPr="00467258">
        <w:rPr>
          <w:rFonts w:asciiTheme="majorHAnsi" w:eastAsia="Times New Roman" w:hAnsiTheme="majorHAnsi" w:cstheme="majorHAnsi"/>
          <w:b/>
          <w:sz w:val="24"/>
          <w:szCs w:val="24"/>
        </w:rPr>
        <w:t xml:space="preserve"> </w:t>
      </w:r>
      <w:proofErr w:type="spellStart"/>
      <w:r w:rsidRPr="00467258">
        <w:rPr>
          <w:rFonts w:asciiTheme="majorHAnsi" w:eastAsia="Times New Roman" w:hAnsiTheme="majorHAnsi" w:cstheme="majorHAnsi"/>
          <w:b/>
          <w:sz w:val="24"/>
          <w:szCs w:val="24"/>
        </w:rPr>
        <w:t>and</w:t>
      </w:r>
      <w:proofErr w:type="spellEnd"/>
      <w:r w:rsidRPr="00467258">
        <w:rPr>
          <w:rFonts w:asciiTheme="majorHAnsi" w:eastAsia="Times New Roman" w:hAnsiTheme="majorHAnsi" w:cstheme="majorHAnsi"/>
          <w:b/>
          <w:sz w:val="24"/>
          <w:szCs w:val="24"/>
        </w:rPr>
        <w:t xml:space="preserve"> </w:t>
      </w:r>
      <w:proofErr w:type="spellStart"/>
      <w:r w:rsidRPr="00467258">
        <w:rPr>
          <w:rFonts w:asciiTheme="majorHAnsi" w:eastAsia="Times New Roman" w:hAnsiTheme="majorHAnsi" w:cstheme="majorHAnsi"/>
          <w:b/>
          <w:sz w:val="24"/>
          <w:szCs w:val="24"/>
        </w:rPr>
        <w:t>their</w:t>
      </w:r>
      <w:proofErr w:type="spellEnd"/>
      <w:r w:rsidRPr="00467258">
        <w:rPr>
          <w:rFonts w:asciiTheme="majorHAnsi" w:eastAsia="Times New Roman" w:hAnsiTheme="majorHAnsi" w:cstheme="majorHAnsi"/>
          <w:b/>
          <w:sz w:val="24"/>
          <w:szCs w:val="24"/>
        </w:rPr>
        <w:t xml:space="preserve"> </w:t>
      </w:r>
      <w:proofErr w:type="spellStart"/>
      <w:r w:rsidRPr="00467258">
        <w:rPr>
          <w:rFonts w:asciiTheme="majorHAnsi" w:eastAsia="Times New Roman" w:hAnsiTheme="majorHAnsi" w:cstheme="majorHAnsi"/>
          <w:b/>
          <w:sz w:val="24"/>
          <w:szCs w:val="24"/>
        </w:rPr>
        <w:t>relationship</w:t>
      </w:r>
      <w:r>
        <w:rPr>
          <w:rFonts w:asciiTheme="majorHAnsi" w:eastAsia="Times New Roman" w:hAnsiTheme="majorHAnsi" w:cstheme="majorHAnsi"/>
          <w:b/>
          <w:sz w:val="24"/>
          <w:szCs w:val="24"/>
        </w:rPr>
        <w:t>s</w:t>
      </w:r>
      <w:proofErr w:type="spellEnd"/>
      <w:r w:rsidRPr="00467258">
        <w:rPr>
          <w:rFonts w:asciiTheme="majorHAnsi" w:eastAsia="Times New Roman" w:hAnsiTheme="majorHAnsi" w:cstheme="majorHAnsi"/>
          <w:b/>
          <w:sz w:val="24"/>
          <w:szCs w:val="24"/>
        </w:rPr>
        <w:t xml:space="preserve"> </w:t>
      </w:r>
      <w:proofErr w:type="spellStart"/>
      <w:r w:rsidRPr="00467258">
        <w:rPr>
          <w:rFonts w:asciiTheme="majorHAnsi" w:eastAsia="Times New Roman" w:hAnsiTheme="majorHAnsi" w:cstheme="majorHAnsi"/>
          <w:b/>
          <w:sz w:val="24"/>
          <w:szCs w:val="24"/>
        </w:rPr>
        <w:t>to</w:t>
      </w:r>
      <w:proofErr w:type="spellEnd"/>
      <w:r w:rsidRPr="00467258">
        <w:rPr>
          <w:rFonts w:asciiTheme="majorHAnsi" w:eastAsia="Times New Roman" w:hAnsiTheme="majorHAnsi" w:cstheme="majorHAnsi"/>
          <w:b/>
          <w:sz w:val="24"/>
          <w:szCs w:val="24"/>
        </w:rPr>
        <w:t xml:space="preserve"> </w:t>
      </w:r>
      <w:proofErr w:type="spellStart"/>
      <w:r w:rsidRPr="00467258">
        <w:rPr>
          <w:rFonts w:asciiTheme="majorHAnsi" w:eastAsia="Times New Roman" w:hAnsiTheme="majorHAnsi" w:cstheme="majorHAnsi"/>
          <w:b/>
          <w:sz w:val="24"/>
          <w:szCs w:val="24"/>
        </w:rPr>
        <w:t>snakes</w:t>
      </w:r>
      <w:proofErr w:type="spellEnd"/>
    </w:p>
    <w:p w14:paraId="54384BA8" w14:textId="77777777" w:rsidR="00500300" w:rsidRPr="00467258" w:rsidRDefault="00500300" w:rsidP="00500300">
      <w:pPr>
        <w:adjustRightInd w:val="0"/>
        <w:snapToGrid w:val="0"/>
        <w:spacing w:after="0" w:line="240" w:lineRule="auto"/>
        <w:jc w:val="center"/>
        <w:rPr>
          <w:rFonts w:asciiTheme="majorHAnsi" w:eastAsia="Times New Roman" w:hAnsiTheme="majorHAnsi" w:cstheme="majorHAnsi"/>
          <w:b/>
          <w:sz w:val="24"/>
          <w:szCs w:val="24"/>
        </w:rPr>
      </w:pPr>
    </w:p>
    <w:p w14:paraId="0EBB4E1E" w14:textId="77777777" w:rsidR="00500300" w:rsidRPr="00467258" w:rsidRDefault="00500300" w:rsidP="00500300">
      <w:pPr>
        <w:adjustRightInd w:val="0"/>
        <w:snapToGrid w:val="0"/>
        <w:spacing w:after="0" w:line="240" w:lineRule="auto"/>
        <w:rPr>
          <w:rFonts w:asciiTheme="majorHAnsi" w:eastAsia="Times New Roman" w:hAnsiTheme="majorHAnsi" w:cstheme="majorHAnsi"/>
          <w:sz w:val="24"/>
          <w:szCs w:val="24"/>
          <w:vertAlign w:val="superscript"/>
        </w:rPr>
      </w:pPr>
      <w:r w:rsidRPr="00467258">
        <w:rPr>
          <w:rFonts w:asciiTheme="majorHAnsi" w:eastAsia="Times New Roman" w:hAnsiTheme="majorHAnsi" w:cstheme="majorHAnsi"/>
          <w:smallCaps/>
          <w:sz w:val="24"/>
          <w:szCs w:val="24"/>
        </w:rPr>
        <w:t xml:space="preserve">Bruno G. Augusta, </w:t>
      </w:r>
      <w:proofErr w:type="spellStart"/>
      <w:r w:rsidRPr="00467258">
        <w:rPr>
          <w:rFonts w:asciiTheme="majorHAnsi" w:eastAsia="Times New Roman" w:hAnsiTheme="majorHAnsi" w:cstheme="majorHAnsi"/>
          <w:smallCaps/>
          <w:sz w:val="24"/>
          <w:szCs w:val="24"/>
        </w:rPr>
        <w:t>Hussam</w:t>
      </w:r>
      <w:proofErr w:type="spellEnd"/>
      <w:r w:rsidRPr="00467258">
        <w:rPr>
          <w:rFonts w:asciiTheme="majorHAnsi" w:eastAsia="Times New Roman" w:hAnsiTheme="majorHAnsi" w:cstheme="majorHAnsi"/>
          <w:smallCaps/>
          <w:sz w:val="24"/>
          <w:szCs w:val="24"/>
        </w:rPr>
        <w:t xml:space="preserve"> </w:t>
      </w:r>
      <w:proofErr w:type="spellStart"/>
      <w:r w:rsidRPr="00467258">
        <w:rPr>
          <w:rFonts w:asciiTheme="majorHAnsi" w:eastAsia="Times New Roman" w:hAnsiTheme="majorHAnsi" w:cstheme="majorHAnsi"/>
          <w:smallCaps/>
          <w:sz w:val="24"/>
          <w:szCs w:val="24"/>
        </w:rPr>
        <w:t>Zaher</w:t>
      </w:r>
      <w:proofErr w:type="spellEnd"/>
      <w:r w:rsidRPr="00467258">
        <w:rPr>
          <w:rFonts w:asciiTheme="majorHAnsi" w:eastAsia="Times New Roman" w:hAnsiTheme="majorHAnsi" w:cstheme="majorHAnsi"/>
          <w:smallCaps/>
          <w:sz w:val="24"/>
          <w:szCs w:val="24"/>
        </w:rPr>
        <w:t xml:space="preserve">, Michael J. </w:t>
      </w:r>
      <w:proofErr w:type="spellStart"/>
      <w:r w:rsidRPr="00467258">
        <w:rPr>
          <w:rFonts w:asciiTheme="majorHAnsi" w:eastAsia="Times New Roman" w:hAnsiTheme="majorHAnsi" w:cstheme="majorHAnsi"/>
          <w:smallCaps/>
          <w:sz w:val="24"/>
          <w:szCs w:val="24"/>
        </w:rPr>
        <w:t>Polcyn</w:t>
      </w:r>
      <w:proofErr w:type="spellEnd"/>
      <w:r w:rsidRPr="00467258">
        <w:rPr>
          <w:rFonts w:asciiTheme="majorHAnsi" w:eastAsia="Times New Roman" w:hAnsiTheme="majorHAnsi" w:cstheme="majorHAnsi"/>
          <w:smallCaps/>
          <w:sz w:val="24"/>
          <w:szCs w:val="24"/>
        </w:rPr>
        <w:t xml:space="preserve">, Anthony R. </w:t>
      </w:r>
      <w:proofErr w:type="spellStart"/>
      <w:r w:rsidRPr="00467258">
        <w:rPr>
          <w:rFonts w:asciiTheme="majorHAnsi" w:eastAsia="Times New Roman" w:hAnsiTheme="majorHAnsi" w:cstheme="majorHAnsi"/>
          <w:smallCaps/>
          <w:sz w:val="24"/>
          <w:szCs w:val="24"/>
        </w:rPr>
        <w:t>Fiorillo</w:t>
      </w:r>
      <w:proofErr w:type="spellEnd"/>
      <w:r w:rsidRPr="00467258">
        <w:rPr>
          <w:rFonts w:asciiTheme="majorHAnsi" w:eastAsia="Times New Roman" w:hAnsiTheme="majorHAnsi" w:cstheme="majorHAnsi"/>
          <w:sz w:val="24"/>
          <w:szCs w:val="24"/>
        </w:rPr>
        <w:t xml:space="preserve"> </w:t>
      </w:r>
      <w:proofErr w:type="spellStart"/>
      <w:r w:rsidRPr="00467258">
        <w:rPr>
          <w:rFonts w:asciiTheme="majorHAnsi" w:eastAsia="Times New Roman" w:hAnsiTheme="majorHAnsi" w:cstheme="majorHAnsi"/>
          <w:smallCaps/>
          <w:sz w:val="24"/>
          <w:szCs w:val="24"/>
        </w:rPr>
        <w:t>and</w:t>
      </w:r>
      <w:proofErr w:type="spellEnd"/>
      <w:r w:rsidRPr="00467258">
        <w:rPr>
          <w:rFonts w:asciiTheme="majorHAnsi" w:eastAsia="Times New Roman" w:hAnsiTheme="majorHAnsi" w:cstheme="majorHAnsi"/>
          <w:sz w:val="24"/>
          <w:szCs w:val="24"/>
        </w:rPr>
        <w:t xml:space="preserve"> </w:t>
      </w:r>
      <w:r w:rsidRPr="00467258">
        <w:rPr>
          <w:rFonts w:asciiTheme="majorHAnsi" w:eastAsia="Times New Roman" w:hAnsiTheme="majorHAnsi" w:cstheme="majorHAnsi"/>
          <w:smallCaps/>
          <w:sz w:val="24"/>
          <w:szCs w:val="24"/>
        </w:rPr>
        <w:t xml:space="preserve">Louis L. </w:t>
      </w:r>
      <w:proofErr w:type="spellStart"/>
      <w:r w:rsidRPr="00467258">
        <w:rPr>
          <w:rFonts w:asciiTheme="majorHAnsi" w:eastAsia="Times New Roman" w:hAnsiTheme="majorHAnsi" w:cstheme="majorHAnsi"/>
          <w:smallCaps/>
          <w:sz w:val="24"/>
          <w:szCs w:val="24"/>
        </w:rPr>
        <w:t>Jacobs</w:t>
      </w:r>
      <w:proofErr w:type="spellEnd"/>
    </w:p>
    <w:p w14:paraId="42B07F75" w14:textId="77777777" w:rsidR="00500300" w:rsidRDefault="00500300" w:rsidP="00500300">
      <w:pPr>
        <w:adjustRightInd w:val="0"/>
        <w:snapToGrid w:val="0"/>
        <w:spacing w:after="0" w:line="240" w:lineRule="auto"/>
        <w:rPr>
          <w:rFonts w:asciiTheme="majorHAnsi" w:eastAsia="Times New Roman" w:hAnsiTheme="majorHAnsi" w:cstheme="majorHAnsi"/>
          <w:color w:val="000000"/>
          <w:sz w:val="24"/>
          <w:szCs w:val="24"/>
        </w:rPr>
      </w:pPr>
    </w:p>
    <w:p w14:paraId="08168BF1" w14:textId="77777777" w:rsidR="00500300" w:rsidRPr="00467258" w:rsidRDefault="00500300" w:rsidP="00500300">
      <w:pPr>
        <w:adjustRightInd w:val="0"/>
        <w:snapToGrid w:val="0"/>
        <w:spacing w:after="0" w:line="240" w:lineRule="auto"/>
        <w:rPr>
          <w:rFonts w:asciiTheme="majorHAnsi" w:eastAsia="Times New Roman" w:hAnsiTheme="majorHAnsi" w:cstheme="majorHAnsi"/>
          <w:color w:val="000000"/>
          <w:sz w:val="24"/>
          <w:szCs w:val="24"/>
        </w:rPr>
      </w:pPr>
    </w:p>
    <w:p w14:paraId="3BB12FF3" w14:textId="77777777" w:rsidR="00500300" w:rsidRDefault="003D751D" w:rsidP="00500300">
      <w:pPr>
        <w:spacing w:line="240" w:lineRule="auto"/>
        <w:rPr>
          <w:b/>
          <w:bCs/>
          <w:sz w:val="24"/>
          <w:szCs w:val="24"/>
          <w:lang w:val="en-US"/>
        </w:rPr>
      </w:pPr>
      <w:r w:rsidRPr="00500300">
        <w:rPr>
          <w:b/>
          <w:bCs/>
          <w:sz w:val="24"/>
          <w:szCs w:val="24"/>
          <w:lang w:val="en-US"/>
        </w:rPr>
        <w:t>Abstract</w:t>
      </w:r>
    </w:p>
    <w:p w14:paraId="40D2658D" w14:textId="5824E596" w:rsidR="003D751D" w:rsidRPr="00500300" w:rsidRDefault="003D751D" w:rsidP="00500300">
      <w:pPr>
        <w:spacing w:line="240" w:lineRule="auto"/>
        <w:rPr>
          <w:b/>
          <w:bCs/>
          <w:sz w:val="24"/>
          <w:szCs w:val="24"/>
          <w:lang w:val="en-US"/>
        </w:rPr>
      </w:pPr>
      <w:proofErr w:type="spellStart"/>
      <w:r w:rsidRPr="003D751D">
        <w:rPr>
          <w:sz w:val="24"/>
          <w:szCs w:val="24"/>
          <w:lang w:val="en-US"/>
        </w:rPr>
        <w:t>Mosasauria</w:t>
      </w:r>
      <w:proofErr w:type="spellEnd"/>
      <w:r w:rsidRPr="003D751D"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  <w:lang w:val="en-US"/>
        </w:rPr>
        <w:t>is</w:t>
      </w:r>
      <w:r w:rsidRPr="003D751D">
        <w:rPr>
          <w:sz w:val="24"/>
          <w:szCs w:val="24"/>
          <w:lang w:val="en-US"/>
        </w:rPr>
        <w:t xml:space="preserve"> an extinct clade of </w:t>
      </w:r>
      <w:r w:rsidR="00550AD7">
        <w:rPr>
          <w:sz w:val="24"/>
          <w:szCs w:val="24"/>
          <w:lang w:val="en-US"/>
        </w:rPr>
        <w:t>circumglobally distributed,</w:t>
      </w:r>
      <w:r w:rsidR="00550AD7" w:rsidRPr="003D751D">
        <w:rPr>
          <w:sz w:val="24"/>
          <w:szCs w:val="24"/>
          <w:lang w:val="en-US"/>
        </w:rPr>
        <w:t xml:space="preserve"> </w:t>
      </w:r>
      <w:r w:rsidRPr="003D751D">
        <w:rPr>
          <w:sz w:val="24"/>
          <w:szCs w:val="24"/>
          <w:lang w:val="en-US"/>
        </w:rPr>
        <w:t xml:space="preserve">aquatic and semiaquatic </w:t>
      </w:r>
      <w:r w:rsidR="00550AD7">
        <w:rPr>
          <w:sz w:val="24"/>
          <w:szCs w:val="24"/>
          <w:lang w:val="en-US"/>
        </w:rPr>
        <w:t xml:space="preserve">Late Cretaceous </w:t>
      </w:r>
      <w:r>
        <w:rPr>
          <w:sz w:val="24"/>
          <w:szCs w:val="24"/>
          <w:lang w:val="en-US"/>
        </w:rPr>
        <w:t xml:space="preserve">squamates. </w:t>
      </w:r>
      <w:proofErr w:type="spellStart"/>
      <w:r>
        <w:rPr>
          <w:sz w:val="24"/>
          <w:szCs w:val="24"/>
          <w:lang w:val="en-US"/>
        </w:rPr>
        <w:t>Mosasaurian</w:t>
      </w:r>
      <w:proofErr w:type="spellEnd"/>
      <w:r>
        <w:rPr>
          <w:sz w:val="24"/>
          <w:szCs w:val="24"/>
          <w:lang w:val="en-US"/>
        </w:rPr>
        <w:t xml:space="preserve"> phylogenetic relationships </w:t>
      </w:r>
      <w:r w:rsidR="00500300">
        <w:rPr>
          <w:sz w:val="24"/>
          <w:szCs w:val="24"/>
          <w:lang w:val="en-US"/>
        </w:rPr>
        <w:t>has</w:t>
      </w:r>
      <w:r>
        <w:rPr>
          <w:sz w:val="24"/>
          <w:szCs w:val="24"/>
          <w:lang w:val="en-US"/>
        </w:rPr>
        <w:t xml:space="preserve"> been one of the most controversial topics </w:t>
      </w:r>
      <w:r w:rsidR="00DE6EEC">
        <w:rPr>
          <w:sz w:val="24"/>
          <w:szCs w:val="24"/>
          <w:lang w:val="en-US"/>
        </w:rPr>
        <w:t xml:space="preserve">in </w:t>
      </w:r>
      <w:r>
        <w:rPr>
          <w:sz w:val="24"/>
          <w:szCs w:val="24"/>
          <w:lang w:val="en-US"/>
        </w:rPr>
        <w:t xml:space="preserve">squamate systematics, with </w:t>
      </w:r>
      <w:r w:rsidR="00DE6EEC">
        <w:rPr>
          <w:sz w:val="24"/>
          <w:szCs w:val="24"/>
          <w:lang w:val="en-US"/>
        </w:rPr>
        <w:t xml:space="preserve">various studies and </w:t>
      </w:r>
      <w:r>
        <w:rPr>
          <w:sz w:val="24"/>
          <w:szCs w:val="24"/>
          <w:lang w:val="en-US"/>
        </w:rPr>
        <w:t xml:space="preserve">authors arguing in favor of either a varanoid affinity (the Varanoid Hypothesis), a snake affinity (the Pythonomorph and </w:t>
      </w:r>
      <w:proofErr w:type="spellStart"/>
      <w:r>
        <w:rPr>
          <w:sz w:val="24"/>
          <w:szCs w:val="24"/>
          <w:lang w:val="en-US"/>
        </w:rPr>
        <w:t>Ophidiomorph</w:t>
      </w:r>
      <w:proofErr w:type="spellEnd"/>
      <w:r>
        <w:rPr>
          <w:sz w:val="24"/>
          <w:szCs w:val="24"/>
          <w:lang w:val="en-US"/>
        </w:rPr>
        <w:t xml:space="preserve"> Hypotheses) or only distant</w:t>
      </w:r>
      <w:r w:rsidR="00DE6EEC">
        <w:rPr>
          <w:sz w:val="24"/>
          <w:szCs w:val="24"/>
          <w:lang w:val="en-US"/>
        </w:rPr>
        <w:t xml:space="preserve"> affinities </w:t>
      </w:r>
      <w:r>
        <w:rPr>
          <w:sz w:val="24"/>
          <w:szCs w:val="24"/>
          <w:lang w:val="en-US"/>
        </w:rPr>
        <w:t xml:space="preserve">to these lineages (the Stem-scleroglossan Hypothesis). In this chapter, we review the classification history of mosasaurians </w:t>
      </w:r>
      <w:r w:rsidR="00D443BE">
        <w:rPr>
          <w:sz w:val="24"/>
          <w:szCs w:val="24"/>
          <w:lang w:val="en-US"/>
        </w:rPr>
        <w:t xml:space="preserve">over </w:t>
      </w:r>
      <w:r>
        <w:rPr>
          <w:sz w:val="24"/>
          <w:szCs w:val="24"/>
          <w:lang w:val="en-US"/>
        </w:rPr>
        <w:t xml:space="preserve">the past two centuries, focusing on </w:t>
      </w:r>
      <w:r w:rsidR="00D443BE">
        <w:rPr>
          <w:sz w:val="24"/>
          <w:szCs w:val="24"/>
          <w:lang w:val="en-US"/>
        </w:rPr>
        <w:t>non-mosasaurid mosasaurians (</w:t>
      </w:r>
      <w:r>
        <w:rPr>
          <w:sz w:val="24"/>
          <w:szCs w:val="24"/>
          <w:lang w:val="en-US"/>
        </w:rPr>
        <w:t>dolichosaurs and aigialosaurs</w:t>
      </w:r>
      <w:r w:rsidR="00D443BE">
        <w:rPr>
          <w:sz w:val="24"/>
          <w:szCs w:val="24"/>
          <w:lang w:val="en-US"/>
        </w:rPr>
        <w:t>)</w:t>
      </w:r>
      <w:r>
        <w:rPr>
          <w:sz w:val="24"/>
          <w:szCs w:val="24"/>
          <w:lang w:val="en-US"/>
        </w:rPr>
        <w:t xml:space="preserve">. A phylogenetic reappraisal of the affinities of mosasaurians is provided </w:t>
      </w:r>
      <w:r w:rsidR="00BF6727">
        <w:rPr>
          <w:sz w:val="24"/>
          <w:szCs w:val="24"/>
          <w:lang w:val="en-US"/>
        </w:rPr>
        <w:t xml:space="preserve">based on a new phylogenetic analysis, </w:t>
      </w:r>
      <w:r w:rsidR="00500300">
        <w:rPr>
          <w:sz w:val="24"/>
          <w:szCs w:val="24"/>
          <w:lang w:val="en-US"/>
        </w:rPr>
        <w:t>that</w:t>
      </w:r>
      <w:bookmarkStart w:id="0" w:name="_GoBack"/>
      <w:bookmarkEnd w:id="0"/>
      <w:r w:rsidR="00BF6727">
        <w:rPr>
          <w:sz w:val="24"/>
          <w:szCs w:val="24"/>
          <w:lang w:val="en-US"/>
        </w:rPr>
        <w:t xml:space="preserve"> added taxa and characters to Gauthier et al.</w:t>
      </w:r>
      <w:r w:rsidR="00DE6EEC">
        <w:rPr>
          <w:sz w:val="24"/>
          <w:szCs w:val="24"/>
          <w:lang w:val="en-US"/>
        </w:rPr>
        <w:t>’s</w:t>
      </w:r>
      <w:r w:rsidR="00BF6727">
        <w:rPr>
          <w:sz w:val="24"/>
          <w:szCs w:val="24"/>
          <w:lang w:val="en-US"/>
        </w:rPr>
        <w:t xml:space="preserve"> (2012) morphological matrix. Our results </w:t>
      </w:r>
      <w:r w:rsidR="00550AD7">
        <w:rPr>
          <w:sz w:val="24"/>
          <w:szCs w:val="24"/>
          <w:lang w:val="en-US"/>
        </w:rPr>
        <w:t xml:space="preserve">clearly </w:t>
      </w:r>
      <w:r w:rsidR="00BF6727">
        <w:rPr>
          <w:sz w:val="24"/>
          <w:szCs w:val="24"/>
          <w:lang w:val="en-US"/>
        </w:rPr>
        <w:t xml:space="preserve">support the Varanoid Hypothesis. The Pythonomorph and </w:t>
      </w:r>
      <w:proofErr w:type="spellStart"/>
      <w:r w:rsidR="00BF6727">
        <w:rPr>
          <w:sz w:val="24"/>
          <w:szCs w:val="24"/>
          <w:lang w:val="en-US"/>
        </w:rPr>
        <w:t>Ophidiomorph</w:t>
      </w:r>
      <w:proofErr w:type="spellEnd"/>
      <w:r w:rsidR="00BF6727">
        <w:rPr>
          <w:sz w:val="24"/>
          <w:szCs w:val="24"/>
          <w:lang w:val="en-US"/>
        </w:rPr>
        <w:t xml:space="preserve"> Hypotheses </w:t>
      </w:r>
      <w:r w:rsidR="00D443BE">
        <w:rPr>
          <w:sz w:val="24"/>
          <w:szCs w:val="24"/>
          <w:lang w:val="en-US"/>
        </w:rPr>
        <w:t xml:space="preserve">are </w:t>
      </w:r>
      <w:r w:rsidR="00C61CB1">
        <w:rPr>
          <w:sz w:val="24"/>
          <w:szCs w:val="24"/>
          <w:lang w:val="en-US"/>
        </w:rPr>
        <w:t>reviewed,</w:t>
      </w:r>
      <w:r w:rsidR="00BF6727">
        <w:rPr>
          <w:sz w:val="24"/>
          <w:szCs w:val="24"/>
          <w:lang w:val="en-US"/>
        </w:rPr>
        <w:t xml:space="preserve"> and </w:t>
      </w:r>
      <w:r w:rsidR="00BF6727" w:rsidRPr="00B863E7">
        <w:rPr>
          <w:rFonts w:cstheme="minorHAnsi"/>
          <w:sz w:val="24"/>
          <w:szCs w:val="24"/>
          <w:lang w:val="en-US"/>
        </w:rPr>
        <w:t xml:space="preserve">characters traditionally </w:t>
      </w:r>
      <w:r w:rsidR="00E228DE" w:rsidRPr="00B863E7">
        <w:rPr>
          <w:rFonts w:cstheme="minorHAnsi"/>
          <w:sz w:val="24"/>
          <w:szCs w:val="24"/>
          <w:lang w:val="en-US"/>
        </w:rPr>
        <w:t>inferred</w:t>
      </w:r>
      <w:r w:rsidR="00BF6727" w:rsidRPr="00B863E7">
        <w:rPr>
          <w:rFonts w:cstheme="minorHAnsi"/>
          <w:sz w:val="24"/>
          <w:szCs w:val="24"/>
          <w:lang w:val="en-US"/>
        </w:rPr>
        <w:t xml:space="preserve"> to support these hypotheses </w:t>
      </w:r>
      <w:r w:rsidR="00D443BE">
        <w:rPr>
          <w:rFonts w:cstheme="minorHAnsi"/>
          <w:sz w:val="24"/>
          <w:szCs w:val="24"/>
          <w:lang w:val="en-US"/>
        </w:rPr>
        <w:t>are</w:t>
      </w:r>
      <w:r w:rsidR="00D443BE" w:rsidRPr="00B863E7">
        <w:rPr>
          <w:rFonts w:cstheme="minorHAnsi"/>
          <w:sz w:val="24"/>
          <w:szCs w:val="24"/>
          <w:lang w:val="en-US"/>
        </w:rPr>
        <w:t xml:space="preserve"> </w:t>
      </w:r>
      <w:r w:rsidR="00BF6727" w:rsidRPr="00B863E7">
        <w:rPr>
          <w:rFonts w:cstheme="minorHAnsi"/>
          <w:sz w:val="24"/>
          <w:szCs w:val="24"/>
          <w:lang w:val="en-US"/>
        </w:rPr>
        <w:t xml:space="preserve">discussed and reinterpreted. Taxonomic sampling and fossil </w:t>
      </w:r>
      <w:r w:rsidR="00B863E7" w:rsidRPr="00B863E7">
        <w:rPr>
          <w:rFonts w:cstheme="minorHAnsi"/>
          <w:sz w:val="24"/>
          <w:szCs w:val="24"/>
          <w:lang w:val="en-US"/>
        </w:rPr>
        <w:t xml:space="preserve">completeness </w:t>
      </w:r>
      <w:r w:rsidR="00550AD7">
        <w:rPr>
          <w:rFonts w:cstheme="minorHAnsi"/>
          <w:sz w:val="24"/>
          <w:szCs w:val="24"/>
          <w:lang w:val="en-US"/>
        </w:rPr>
        <w:t>likely</w:t>
      </w:r>
      <w:r w:rsidR="00B863E7" w:rsidRPr="00B863E7">
        <w:rPr>
          <w:rFonts w:cstheme="minorHAnsi"/>
          <w:sz w:val="24"/>
          <w:szCs w:val="24"/>
          <w:lang w:val="en-US"/>
        </w:rPr>
        <w:t xml:space="preserve"> </w:t>
      </w:r>
      <w:r w:rsidR="00550AD7">
        <w:rPr>
          <w:rFonts w:cstheme="minorHAnsi"/>
          <w:sz w:val="24"/>
          <w:szCs w:val="24"/>
          <w:lang w:val="en-US"/>
        </w:rPr>
        <w:t>play a major role—our (hopefully improved) phylogenetic hypothesis</w:t>
      </w:r>
      <w:r w:rsidR="00550AD7" w:rsidRPr="00B863E7">
        <w:rPr>
          <w:rFonts w:cstheme="minorHAnsi"/>
          <w:sz w:val="24"/>
          <w:szCs w:val="24"/>
          <w:lang w:val="en-US"/>
        </w:rPr>
        <w:t xml:space="preserve"> </w:t>
      </w:r>
      <w:r w:rsidR="00550AD7">
        <w:rPr>
          <w:rFonts w:cstheme="minorHAnsi"/>
          <w:sz w:val="24"/>
          <w:szCs w:val="24"/>
          <w:lang w:val="en-US"/>
        </w:rPr>
        <w:t xml:space="preserve">being </w:t>
      </w:r>
      <w:r w:rsidR="007A1462">
        <w:rPr>
          <w:rFonts w:cstheme="minorHAnsi"/>
          <w:sz w:val="24"/>
          <w:szCs w:val="24"/>
          <w:lang w:val="en-US"/>
        </w:rPr>
        <w:t>based on</w:t>
      </w:r>
      <w:r w:rsidR="00550AD7">
        <w:rPr>
          <w:rFonts w:cstheme="minorHAnsi"/>
          <w:sz w:val="24"/>
          <w:szCs w:val="24"/>
          <w:lang w:val="en-US"/>
        </w:rPr>
        <w:t xml:space="preserve"> denser taxon sampling and more complete character scoring </w:t>
      </w:r>
      <w:r w:rsidR="007A1462">
        <w:rPr>
          <w:rFonts w:cstheme="minorHAnsi"/>
          <w:sz w:val="24"/>
          <w:szCs w:val="24"/>
          <w:lang w:val="en-US"/>
        </w:rPr>
        <w:t>resulting from</w:t>
      </w:r>
      <w:r w:rsidR="00550AD7">
        <w:rPr>
          <w:rFonts w:cstheme="minorHAnsi"/>
          <w:sz w:val="24"/>
          <w:szCs w:val="24"/>
          <w:lang w:val="en-US"/>
        </w:rPr>
        <w:t xml:space="preserve"> </w:t>
      </w:r>
      <w:r w:rsidR="007A1462">
        <w:rPr>
          <w:rFonts w:cstheme="minorHAnsi"/>
          <w:sz w:val="24"/>
          <w:szCs w:val="24"/>
          <w:lang w:val="en-US"/>
        </w:rPr>
        <w:t>additional</w:t>
      </w:r>
      <w:r w:rsidR="00550AD7">
        <w:rPr>
          <w:rFonts w:cstheme="minorHAnsi"/>
          <w:sz w:val="24"/>
          <w:szCs w:val="24"/>
          <w:lang w:val="en-US"/>
        </w:rPr>
        <w:t xml:space="preserve"> stud</w:t>
      </w:r>
      <w:r w:rsidR="007A1462">
        <w:rPr>
          <w:rFonts w:cstheme="minorHAnsi"/>
          <w:sz w:val="24"/>
          <w:szCs w:val="24"/>
          <w:lang w:val="en-US"/>
        </w:rPr>
        <w:t>ies, including</w:t>
      </w:r>
      <w:r w:rsidR="00550AD7">
        <w:rPr>
          <w:rFonts w:cstheme="minorHAnsi"/>
          <w:sz w:val="24"/>
          <w:szCs w:val="24"/>
          <w:lang w:val="en-US"/>
        </w:rPr>
        <w:t xml:space="preserve"> </w:t>
      </w:r>
      <w:r w:rsidR="007A1462">
        <w:rPr>
          <w:rFonts w:cstheme="minorHAnsi"/>
          <w:sz w:val="24"/>
          <w:szCs w:val="24"/>
          <w:lang w:val="en-US"/>
        </w:rPr>
        <w:t xml:space="preserve">the application of </w:t>
      </w:r>
      <w:r w:rsidR="00550AD7">
        <w:rPr>
          <w:rFonts w:cstheme="minorHAnsi"/>
          <w:sz w:val="24"/>
          <w:szCs w:val="24"/>
          <w:lang w:val="en-US"/>
        </w:rPr>
        <w:t>modern imaging techniques</w:t>
      </w:r>
      <w:r w:rsidR="00B863E7" w:rsidRPr="00B863E7">
        <w:rPr>
          <w:rFonts w:cstheme="minorHAnsi"/>
          <w:sz w:val="24"/>
          <w:szCs w:val="24"/>
          <w:lang w:val="en-US"/>
        </w:rPr>
        <w:t xml:space="preserve">. </w:t>
      </w:r>
      <w:r w:rsidR="00B863E7" w:rsidRPr="00B863E7">
        <w:rPr>
          <w:rFonts w:eastAsia="Times New Roman" w:cstheme="minorHAnsi"/>
          <w:sz w:val="24"/>
          <w:szCs w:val="24"/>
          <w:lang w:val="en-US"/>
        </w:rPr>
        <w:t xml:space="preserve">Based on currently available data, our interpretation is that a </w:t>
      </w:r>
      <w:r w:rsidR="00D443BE">
        <w:rPr>
          <w:rFonts w:eastAsia="Times New Roman" w:cstheme="minorHAnsi"/>
          <w:sz w:val="24"/>
          <w:szCs w:val="24"/>
          <w:lang w:val="en-US"/>
        </w:rPr>
        <w:t xml:space="preserve">particularly </w:t>
      </w:r>
      <w:r w:rsidR="00B863E7" w:rsidRPr="00B863E7">
        <w:rPr>
          <w:rFonts w:eastAsia="Times New Roman" w:cstheme="minorHAnsi"/>
          <w:sz w:val="24"/>
          <w:szCs w:val="24"/>
          <w:lang w:val="en-US"/>
        </w:rPr>
        <w:t>close phylogenetic relationship between mosasaurians and snakes can be rejected.</w:t>
      </w:r>
      <w:r w:rsidR="00BF6727" w:rsidRPr="00B863E7">
        <w:rPr>
          <w:rFonts w:cstheme="minorHAnsi"/>
          <w:sz w:val="24"/>
          <w:szCs w:val="24"/>
          <w:lang w:val="en-US"/>
        </w:rPr>
        <w:t xml:space="preserve"> </w:t>
      </w:r>
    </w:p>
    <w:sectPr w:rsidR="003D751D" w:rsidRPr="0050030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751D"/>
    <w:rsid w:val="001574F1"/>
    <w:rsid w:val="002160EB"/>
    <w:rsid w:val="003349AB"/>
    <w:rsid w:val="003D751D"/>
    <w:rsid w:val="00411E52"/>
    <w:rsid w:val="004B608B"/>
    <w:rsid w:val="00500300"/>
    <w:rsid w:val="00550AD7"/>
    <w:rsid w:val="007A1462"/>
    <w:rsid w:val="0090040C"/>
    <w:rsid w:val="00A74F8F"/>
    <w:rsid w:val="00B863E7"/>
    <w:rsid w:val="00BB5E56"/>
    <w:rsid w:val="00BF6727"/>
    <w:rsid w:val="00C61CB1"/>
    <w:rsid w:val="00C67BB3"/>
    <w:rsid w:val="00D443BE"/>
    <w:rsid w:val="00DE6EEC"/>
    <w:rsid w:val="00E228DE"/>
    <w:rsid w:val="00FC2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A91940"/>
  <w15:chartTrackingRefBased/>
  <w15:docId w15:val="{ECD37C72-9399-47C8-8CDD-D791B56E80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574F1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74F1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253</Words>
  <Characters>1447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Bruno Gonçalves Augusta</dc:creator>
  <cp:keywords/>
  <dc:description/>
  <cp:lastModifiedBy>David Gower</cp:lastModifiedBy>
  <cp:revision>2</cp:revision>
  <dcterms:created xsi:type="dcterms:W3CDTF">2021-07-07T16:24:00Z</dcterms:created>
  <dcterms:modified xsi:type="dcterms:W3CDTF">2021-07-07T16:24:00Z</dcterms:modified>
</cp:coreProperties>
</file>