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3AF5" w14:textId="22433D60" w:rsidR="00812B2C" w:rsidRPr="00612EAF" w:rsidRDefault="003A77D4" w:rsidP="003A77D4">
      <w:pPr>
        <w:rPr>
          <w:rFonts w:ascii="Arial" w:hAnsi="Arial" w:cs="Arial"/>
          <w:sz w:val="18"/>
          <w:szCs w:val="18"/>
        </w:rPr>
      </w:pPr>
      <w:r w:rsidRPr="00612EAF">
        <w:rPr>
          <w:rFonts w:ascii="Arial" w:hAnsi="Arial" w:cs="Arial"/>
          <w:sz w:val="18"/>
          <w:szCs w:val="18"/>
        </w:rPr>
        <w:t>Amalia Holst</w:t>
      </w:r>
    </w:p>
    <w:p w14:paraId="02EC8DE1" w14:textId="77777777" w:rsidR="00812B2C" w:rsidRPr="00612EAF" w:rsidRDefault="00812B2C" w:rsidP="003A77D4">
      <w:pPr>
        <w:rPr>
          <w:rFonts w:ascii="Arial" w:hAnsi="Arial" w:cs="Arial"/>
          <w:sz w:val="18"/>
          <w:szCs w:val="18"/>
        </w:rPr>
      </w:pPr>
    </w:p>
    <w:p w14:paraId="0D133E12" w14:textId="3217A209" w:rsidR="00812B2C" w:rsidRPr="00612EAF" w:rsidRDefault="00812B2C" w:rsidP="003A77D4">
      <w:pPr>
        <w:rPr>
          <w:rFonts w:ascii="Arial" w:hAnsi="Arial" w:cs="Arial"/>
          <w:sz w:val="18"/>
          <w:szCs w:val="18"/>
        </w:rPr>
      </w:pPr>
      <w:r w:rsidRPr="00612EAF">
        <w:rPr>
          <w:rFonts w:ascii="Arial" w:hAnsi="Arial" w:cs="Arial"/>
          <w:sz w:val="18"/>
          <w:szCs w:val="18"/>
        </w:rPr>
        <w:t>This element offers the first comprehensive study of Amalia Holst’s writings.</w:t>
      </w:r>
      <w:r w:rsidR="000E4D87" w:rsidRPr="00612EAF">
        <w:rPr>
          <w:rFonts w:ascii="Arial" w:hAnsi="Arial" w:cs="Arial"/>
          <w:sz w:val="18"/>
          <w:szCs w:val="18"/>
        </w:rPr>
        <w:t xml:space="preserve"> </w:t>
      </w:r>
      <w:r w:rsidR="00191CFB" w:rsidRPr="00612EAF">
        <w:rPr>
          <w:rFonts w:ascii="Arial" w:hAnsi="Arial" w:cs="Arial"/>
          <w:sz w:val="18"/>
          <w:szCs w:val="18"/>
        </w:rPr>
        <w:t>More broadly, it</w:t>
      </w:r>
      <w:r w:rsidR="000E4D87" w:rsidRPr="00612EAF">
        <w:rPr>
          <w:rFonts w:ascii="Arial" w:hAnsi="Arial" w:cs="Arial"/>
          <w:sz w:val="18"/>
          <w:szCs w:val="18"/>
        </w:rPr>
        <w:t xml:space="preserve"> will give readers a fascinating insight into the German Enlightenment from the vantage of someone who was squarely excluded from </w:t>
      </w:r>
      <w:r w:rsidR="00501C0B" w:rsidRPr="00612EAF">
        <w:rPr>
          <w:rFonts w:ascii="Arial" w:hAnsi="Arial" w:cs="Arial"/>
          <w:sz w:val="18"/>
          <w:szCs w:val="18"/>
        </w:rPr>
        <w:t xml:space="preserve">the scope of freedom advanced by its major figures, </w:t>
      </w:r>
      <w:r w:rsidR="006D6CE2" w:rsidRPr="00612EAF">
        <w:rPr>
          <w:rFonts w:ascii="Arial" w:hAnsi="Arial" w:cs="Arial"/>
          <w:sz w:val="18"/>
          <w:szCs w:val="18"/>
        </w:rPr>
        <w:t>such as</w:t>
      </w:r>
      <w:r w:rsidR="00501C0B" w:rsidRPr="00612EAF">
        <w:rPr>
          <w:rFonts w:ascii="Arial" w:hAnsi="Arial" w:cs="Arial"/>
          <w:sz w:val="18"/>
          <w:szCs w:val="18"/>
        </w:rPr>
        <w:t xml:space="preserve"> Kant and Fichte. </w:t>
      </w:r>
      <w:r w:rsidR="000E4D87" w:rsidRPr="00612EAF">
        <w:rPr>
          <w:rFonts w:ascii="Arial" w:hAnsi="Arial" w:cs="Arial"/>
          <w:sz w:val="18"/>
          <w:szCs w:val="18"/>
        </w:rPr>
        <w:t xml:space="preserve"> </w:t>
      </w:r>
    </w:p>
    <w:p w14:paraId="37818058" w14:textId="77777777" w:rsidR="00501C0B" w:rsidRPr="00612EAF" w:rsidRDefault="00501C0B" w:rsidP="003A77D4">
      <w:pPr>
        <w:rPr>
          <w:rFonts w:ascii="Arial" w:hAnsi="Arial" w:cs="Arial"/>
          <w:sz w:val="18"/>
          <w:szCs w:val="18"/>
        </w:rPr>
      </w:pPr>
    </w:p>
    <w:p w14:paraId="1A1EA2AE" w14:textId="41DF6954" w:rsidR="00191CFB" w:rsidRPr="00612EAF" w:rsidRDefault="000E4D87" w:rsidP="000E4D87">
      <w:pPr>
        <w:rPr>
          <w:rFonts w:ascii="Arial" w:hAnsi="Arial" w:cs="Arial"/>
          <w:sz w:val="18"/>
          <w:szCs w:val="18"/>
        </w:rPr>
      </w:pPr>
      <w:r w:rsidRPr="00612EAF">
        <w:rPr>
          <w:rFonts w:ascii="Arial" w:hAnsi="Arial" w:cs="Arial"/>
          <w:sz w:val="18"/>
          <w:szCs w:val="18"/>
        </w:rPr>
        <w:t>Holst</w:t>
      </w:r>
      <w:r w:rsidR="00501C0B" w:rsidRPr="00612EAF">
        <w:rPr>
          <w:rFonts w:ascii="Arial" w:hAnsi="Arial" w:cs="Arial"/>
          <w:sz w:val="18"/>
          <w:szCs w:val="18"/>
        </w:rPr>
        <w:t xml:space="preserve"> lived through a period of enormous change</w:t>
      </w:r>
      <w:r w:rsidRPr="00612EAF">
        <w:rPr>
          <w:rFonts w:ascii="Arial" w:hAnsi="Arial" w:cs="Arial"/>
          <w:sz w:val="18"/>
          <w:szCs w:val="18"/>
        </w:rPr>
        <w:t xml:space="preserve">; the rapid expansion of </w:t>
      </w:r>
      <w:r w:rsidR="00501C0B" w:rsidRPr="00612EAF">
        <w:rPr>
          <w:rFonts w:ascii="Arial" w:hAnsi="Arial" w:cs="Arial"/>
          <w:sz w:val="18"/>
          <w:szCs w:val="18"/>
        </w:rPr>
        <w:t xml:space="preserve">the </w:t>
      </w:r>
      <w:r w:rsidRPr="00612EAF">
        <w:rPr>
          <w:rFonts w:ascii="Arial" w:hAnsi="Arial" w:cs="Arial"/>
          <w:sz w:val="18"/>
          <w:szCs w:val="18"/>
        </w:rPr>
        <w:t xml:space="preserve">middle class led to </w:t>
      </w:r>
      <w:r w:rsidR="00BD7F32" w:rsidRPr="00612EAF">
        <w:rPr>
          <w:rFonts w:ascii="Arial" w:hAnsi="Arial" w:cs="Arial"/>
          <w:sz w:val="18"/>
          <w:szCs w:val="18"/>
        </w:rPr>
        <w:t>unprecedented</w:t>
      </w:r>
      <w:r w:rsidRPr="00612EAF">
        <w:rPr>
          <w:rFonts w:ascii="Arial" w:hAnsi="Arial" w:cs="Arial"/>
          <w:sz w:val="18"/>
          <w:szCs w:val="18"/>
        </w:rPr>
        <w:t xml:space="preserve"> opportunities for women to </w:t>
      </w:r>
      <w:r w:rsidR="00501C0B" w:rsidRPr="00612EAF">
        <w:rPr>
          <w:rFonts w:ascii="Arial" w:hAnsi="Arial" w:cs="Arial"/>
          <w:sz w:val="18"/>
          <w:szCs w:val="18"/>
        </w:rPr>
        <w:t xml:space="preserve">read, write, and engage in public discussions about the matters that affected their lives. </w:t>
      </w:r>
    </w:p>
    <w:p w14:paraId="3B8CA077" w14:textId="77777777" w:rsidR="00191CFB" w:rsidRPr="00612EAF" w:rsidRDefault="00191CFB" w:rsidP="000E4D87">
      <w:pPr>
        <w:rPr>
          <w:rFonts w:ascii="Arial" w:hAnsi="Arial" w:cs="Arial"/>
          <w:sz w:val="18"/>
          <w:szCs w:val="18"/>
        </w:rPr>
      </w:pPr>
    </w:p>
    <w:p w14:paraId="6545891D" w14:textId="005744AA" w:rsidR="006D6CE2" w:rsidRPr="00612EAF" w:rsidRDefault="000E4D87" w:rsidP="000E4D87">
      <w:pPr>
        <w:rPr>
          <w:rFonts w:ascii="Arial" w:hAnsi="Arial" w:cs="Arial"/>
          <w:sz w:val="18"/>
          <w:szCs w:val="18"/>
        </w:rPr>
      </w:pPr>
      <w:proofErr w:type="gramStart"/>
      <w:r w:rsidRPr="00612EAF">
        <w:rPr>
          <w:rFonts w:ascii="Arial" w:hAnsi="Arial" w:cs="Arial"/>
          <w:sz w:val="18"/>
          <w:szCs w:val="18"/>
        </w:rPr>
        <w:t>In the midst of</w:t>
      </w:r>
      <w:proofErr w:type="gramEnd"/>
      <w:r w:rsidRPr="00612EAF">
        <w:rPr>
          <w:rFonts w:ascii="Arial" w:hAnsi="Arial" w:cs="Arial"/>
          <w:sz w:val="18"/>
          <w:szCs w:val="18"/>
        </w:rPr>
        <w:t xml:space="preserve"> this </w:t>
      </w:r>
      <w:r w:rsidR="00501C0B" w:rsidRPr="00612EAF">
        <w:rPr>
          <w:rFonts w:ascii="Arial" w:hAnsi="Arial" w:cs="Arial"/>
          <w:sz w:val="18"/>
          <w:szCs w:val="18"/>
        </w:rPr>
        <w:t>instability</w:t>
      </w:r>
      <w:r w:rsidRPr="00612EAF">
        <w:rPr>
          <w:rFonts w:ascii="Arial" w:hAnsi="Arial" w:cs="Arial"/>
          <w:sz w:val="18"/>
          <w:szCs w:val="18"/>
        </w:rPr>
        <w:t xml:space="preserve">, Holst established several progressive schools for girls in Hamburg and </w:t>
      </w:r>
      <w:r w:rsidR="006D6CE2" w:rsidRPr="00612EAF">
        <w:rPr>
          <w:rFonts w:ascii="Arial" w:hAnsi="Arial" w:cs="Arial"/>
          <w:sz w:val="18"/>
          <w:szCs w:val="18"/>
        </w:rPr>
        <w:t>surrounding</w:t>
      </w:r>
      <w:r w:rsidRPr="00612EAF">
        <w:rPr>
          <w:rFonts w:ascii="Arial" w:hAnsi="Arial" w:cs="Arial"/>
          <w:sz w:val="18"/>
          <w:szCs w:val="18"/>
        </w:rPr>
        <w:t xml:space="preserve"> towns</w:t>
      </w:r>
      <w:r w:rsidR="00501C0B" w:rsidRPr="00612EAF">
        <w:rPr>
          <w:rFonts w:ascii="Arial" w:hAnsi="Arial" w:cs="Arial"/>
          <w:sz w:val="18"/>
          <w:szCs w:val="18"/>
        </w:rPr>
        <w:t>, where she sought to train young women to become equal participants in society</w:t>
      </w:r>
      <w:r w:rsidRPr="00612EAF">
        <w:rPr>
          <w:rFonts w:ascii="Arial" w:hAnsi="Arial" w:cs="Arial"/>
          <w:sz w:val="18"/>
          <w:szCs w:val="18"/>
        </w:rPr>
        <w:t xml:space="preserve">. Yet as the Revolution unfolded in France, </w:t>
      </w:r>
      <w:r w:rsidR="006D6CE2" w:rsidRPr="00612EAF">
        <w:rPr>
          <w:rFonts w:ascii="Arial" w:hAnsi="Arial" w:cs="Arial"/>
          <w:sz w:val="18"/>
          <w:szCs w:val="18"/>
        </w:rPr>
        <w:t>the male scholars of Germany staged</w:t>
      </w:r>
      <w:r w:rsidRPr="00612EAF">
        <w:rPr>
          <w:rFonts w:ascii="Arial" w:hAnsi="Arial" w:cs="Arial"/>
          <w:sz w:val="18"/>
          <w:szCs w:val="18"/>
        </w:rPr>
        <w:t xml:space="preserve"> a</w:t>
      </w:r>
      <w:r w:rsidR="00D330CE" w:rsidRPr="00612EAF">
        <w:rPr>
          <w:rFonts w:ascii="Arial" w:hAnsi="Arial" w:cs="Arial"/>
          <w:sz w:val="18"/>
          <w:szCs w:val="18"/>
        </w:rPr>
        <w:t xml:space="preserve"> conservative </w:t>
      </w:r>
      <w:r w:rsidRPr="00612EAF">
        <w:rPr>
          <w:rFonts w:ascii="Arial" w:hAnsi="Arial" w:cs="Arial"/>
          <w:sz w:val="18"/>
          <w:szCs w:val="18"/>
        </w:rPr>
        <w:t>backlash</w:t>
      </w:r>
      <w:r w:rsidR="00501C0B" w:rsidRPr="00612EAF">
        <w:rPr>
          <w:rFonts w:ascii="Arial" w:hAnsi="Arial" w:cs="Arial"/>
          <w:sz w:val="18"/>
          <w:szCs w:val="18"/>
        </w:rPr>
        <w:t xml:space="preserve">, reinforcing </w:t>
      </w:r>
      <w:r w:rsidR="006D6CE2" w:rsidRPr="00612EAF">
        <w:rPr>
          <w:rFonts w:ascii="Arial" w:hAnsi="Arial" w:cs="Arial"/>
          <w:sz w:val="18"/>
          <w:szCs w:val="18"/>
        </w:rPr>
        <w:t>a</w:t>
      </w:r>
      <w:r w:rsidR="00501C0B" w:rsidRPr="00612EAF">
        <w:rPr>
          <w:rFonts w:ascii="Arial" w:hAnsi="Arial" w:cs="Arial"/>
          <w:sz w:val="18"/>
          <w:szCs w:val="18"/>
        </w:rPr>
        <w:t xml:space="preserve"> gendered</w:t>
      </w:r>
      <w:r w:rsidR="006D6CE2" w:rsidRPr="00612EAF">
        <w:rPr>
          <w:rFonts w:ascii="Arial" w:hAnsi="Arial" w:cs="Arial"/>
          <w:sz w:val="18"/>
          <w:szCs w:val="18"/>
        </w:rPr>
        <w:t xml:space="preserve"> conception of the</w:t>
      </w:r>
      <w:r w:rsidR="00501C0B" w:rsidRPr="00612EAF">
        <w:rPr>
          <w:rFonts w:ascii="Arial" w:hAnsi="Arial" w:cs="Arial"/>
          <w:sz w:val="18"/>
          <w:szCs w:val="18"/>
        </w:rPr>
        <w:t xml:space="preserve"> family as the basic social unit. They </w:t>
      </w:r>
      <w:r w:rsidR="00501C0B" w:rsidRPr="00612EAF">
        <w:rPr>
          <w:rFonts w:ascii="Arial" w:hAnsi="Arial" w:cs="Arial"/>
          <w:sz w:val="18"/>
          <w:szCs w:val="18"/>
        </w:rPr>
        <w:t xml:space="preserve">pigeonholed women into narrow domestic roles and confined women’s education to subjects that will help them </w:t>
      </w:r>
      <w:r w:rsidR="00D330CE" w:rsidRPr="00612EAF">
        <w:rPr>
          <w:rFonts w:ascii="Arial" w:hAnsi="Arial" w:cs="Arial"/>
          <w:sz w:val="18"/>
          <w:szCs w:val="18"/>
        </w:rPr>
        <w:t xml:space="preserve">to </w:t>
      </w:r>
      <w:r w:rsidR="00501C0B" w:rsidRPr="00612EAF">
        <w:rPr>
          <w:rFonts w:ascii="Arial" w:hAnsi="Arial" w:cs="Arial"/>
          <w:sz w:val="18"/>
          <w:szCs w:val="18"/>
        </w:rPr>
        <w:t>keep their houses in good order.</w:t>
      </w:r>
      <w:r w:rsidR="00191CFB" w:rsidRPr="00612EAF">
        <w:rPr>
          <w:rFonts w:ascii="Arial" w:hAnsi="Arial" w:cs="Arial"/>
          <w:sz w:val="18"/>
          <w:szCs w:val="18"/>
        </w:rPr>
        <w:t xml:space="preserve"> </w:t>
      </w:r>
    </w:p>
    <w:p w14:paraId="1263A2EF" w14:textId="77777777" w:rsidR="006D6CE2" w:rsidRPr="00612EAF" w:rsidRDefault="006D6CE2" w:rsidP="000E4D87">
      <w:pPr>
        <w:rPr>
          <w:rFonts w:ascii="Arial" w:hAnsi="Arial" w:cs="Arial"/>
          <w:sz w:val="18"/>
          <w:szCs w:val="18"/>
        </w:rPr>
      </w:pPr>
    </w:p>
    <w:p w14:paraId="42D26CB6" w14:textId="241AB160" w:rsidR="00501C0B" w:rsidRPr="00612EAF" w:rsidRDefault="00D330CE" w:rsidP="000E4D87">
      <w:pPr>
        <w:rPr>
          <w:rFonts w:ascii="Arial" w:hAnsi="Arial" w:cs="Arial"/>
          <w:sz w:val="18"/>
          <w:szCs w:val="18"/>
        </w:rPr>
      </w:pPr>
      <w:r w:rsidRPr="00612EAF">
        <w:rPr>
          <w:rFonts w:ascii="Arial" w:hAnsi="Arial" w:cs="Arial"/>
          <w:sz w:val="18"/>
          <w:szCs w:val="18"/>
        </w:rPr>
        <w:t>Holst rail</w:t>
      </w:r>
      <w:r w:rsidRPr="00612EAF">
        <w:rPr>
          <w:rFonts w:ascii="Arial" w:hAnsi="Arial" w:cs="Arial"/>
          <w:sz w:val="18"/>
          <w:szCs w:val="18"/>
        </w:rPr>
        <w:t>s</w:t>
      </w:r>
      <w:r w:rsidRPr="00612EAF">
        <w:rPr>
          <w:rFonts w:ascii="Arial" w:hAnsi="Arial" w:cs="Arial"/>
          <w:sz w:val="18"/>
          <w:szCs w:val="18"/>
        </w:rPr>
        <w:t xml:space="preserve"> against this restriction, demanding that men justify their self-appointed position as gatekeepers of women’s minds.</w:t>
      </w:r>
    </w:p>
    <w:p w14:paraId="7ECCCB48" w14:textId="77777777" w:rsidR="00D330CE" w:rsidRPr="00612EAF" w:rsidRDefault="00D330CE" w:rsidP="000E4D87">
      <w:pPr>
        <w:rPr>
          <w:rFonts w:ascii="Arial" w:hAnsi="Arial" w:cs="Arial"/>
          <w:sz w:val="18"/>
          <w:szCs w:val="18"/>
        </w:rPr>
      </w:pPr>
    </w:p>
    <w:p w14:paraId="0CC3391F" w14:textId="1DCB7125" w:rsidR="00D330CE" w:rsidRPr="00612EAF" w:rsidRDefault="000E4D87" w:rsidP="003A77D4">
      <w:pPr>
        <w:rPr>
          <w:rFonts w:ascii="Arial" w:hAnsi="Arial" w:cs="Arial"/>
          <w:sz w:val="18"/>
          <w:szCs w:val="18"/>
        </w:rPr>
      </w:pPr>
      <w:r w:rsidRPr="00612EAF">
        <w:rPr>
          <w:rFonts w:ascii="Arial" w:hAnsi="Arial" w:cs="Arial"/>
          <w:sz w:val="18"/>
          <w:szCs w:val="18"/>
        </w:rPr>
        <w:t xml:space="preserve">I’ve arranged the </w:t>
      </w:r>
      <w:r w:rsidR="00D330CE" w:rsidRPr="00612EAF">
        <w:rPr>
          <w:rFonts w:ascii="Arial" w:hAnsi="Arial" w:cs="Arial"/>
          <w:sz w:val="18"/>
          <w:szCs w:val="18"/>
        </w:rPr>
        <w:t>Element</w:t>
      </w:r>
      <w:r w:rsidRPr="00612EAF">
        <w:rPr>
          <w:rFonts w:ascii="Arial" w:hAnsi="Arial" w:cs="Arial"/>
          <w:sz w:val="18"/>
          <w:szCs w:val="18"/>
        </w:rPr>
        <w:t xml:space="preserve"> around Holst’s </w:t>
      </w:r>
      <w:r w:rsidR="00D330CE" w:rsidRPr="00612EAF">
        <w:rPr>
          <w:rFonts w:ascii="Arial" w:hAnsi="Arial" w:cs="Arial"/>
          <w:sz w:val="18"/>
          <w:szCs w:val="18"/>
        </w:rPr>
        <w:t xml:space="preserve">three </w:t>
      </w:r>
      <w:r w:rsidRPr="00612EAF">
        <w:rPr>
          <w:rFonts w:ascii="Arial" w:hAnsi="Arial" w:cs="Arial"/>
          <w:sz w:val="18"/>
          <w:szCs w:val="18"/>
        </w:rPr>
        <w:t>major writings: an</w:t>
      </w:r>
      <w:r w:rsidRPr="00612EAF">
        <w:rPr>
          <w:rFonts w:ascii="Arial" w:hAnsi="Arial" w:cs="Arial"/>
          <w:sz w:val="18"/>
          <w:szCs w:val="18"/>
        </w:rPr>
        <w:t xml:space="preserve"> anonymously authored book on modern pedagogy, a series of letters on women’s fiction, and </w:t>
      </w:r>
      <w:r w:rsidRPr="00612EAF">
        <w:rPr>
          <w:rFonts w:ascii="Arial" w:hAnsi="Arial" w:cs="Arial"/>
          <w:sz w:val="18"/>
          <w:szCs w:val="18"/>
        </w:rPr>
        <w:t xml:space="preserve">her major </w:t>
      </w:r>
      <w:r w:rsidR="00D330CE" w:rsidRPr="00612EAF">
        <w:rPr>
          <w:rFonts w:ascii="Arial" w:hAnsi="Arial" w:cs="Arial"/>
          <w:sz w:val="18"/>
          <w:szCs w:val="18"/>
        </w:rPr>
        <w:t xml:space="preserve">feminist </w:t>
      </w:r>
      <w:r w:rsidRPr="00612EAF">
        <w:rPr>
          <w:rFonts w:ascii="Arial" w:hAnsi="Arial" w:cs="Arial"/>
          <w:sz w:val="18"/>
          <w:szCs w:val="18"/>
        </w:rPr>
        <w:t>work,</w:t>
      </w:r>
      <w:r w:rsidRPr="00612EAF">
        <w:rPr>
          <w:rFonts w:ascii="Arial" w:hAnsi="Arial" w:cs="Arial"/>
          <w:sz w:val="18"/>
          <w:szCs w:val="18"/>
        </w:rPr>
        <w:t xml:space="preserve"> </w:t>
      </w:r>
      <w:r w:rsidRPr="00612EAF">
        <w:rPr>
          <w:rFonts w:ascii="Arial" w:hAnsi="Arial" w:cs="Arial"/>
          <w:i/>
          <w:iCs/>
          <w:sz w:val="18"/>
          <w:szCs w:val="18"/>
        </w:rPr>
        <w:t>On the Vocation of Woman</w:t>
      </w:r>
      <w:r w:rsidR="00191CFB" w:rsidRPr="00612EAF">
        <w:rPr>
          <w:rFonts w:ascii="Arial" w:hAnsi="Arial" w:cs="Arial"/>
          <w:i/>
          <w:iCs/>
          <w:sz w:val="18"/>
          <w:szCs w:val="18"/>
        </w:rPr>
        <w:t xml:space="preserve"> to Higher Intellectual Education</w:t>
      </w:r>
      <w:r w:rsidR="00191CFB" w:rsidRPr="00612EAF">
        <w:rPr>
          <w:rFonts w:ascii="Arial" w:hAnsi="Arial" w:cs="Arial"/>
          <w:sz w:val="18"/>
          <w:szCs w:val="18"/>
        </w:rPr>
        <w:t xml:space="preserve">. </w:t>
      </w:r>
    </w:p>
    <w:p w14:paraId="308F9814" w14:textId="77777777" w:rsidR="00D330CE" w:rsidRPr="00612EAF" w:rsidRDefault="00D330CE" w:rsidP="003A77D4">
      <w:pPr>
        <w:rPr>
          <w:rFonts w:ascii="Arial" w:hAnsi="Arial" w:cs="Arial"/>
          <w:sz w:val="18"/>
          <w:szCs w:val="18"/>
        </w:rPr>
      </w:pPr>
    </w:p>
    <w:p w14:paraId="5FD0C787" w14:textId="10E12123" w:rsidR="00BD7F32" w:rsidRPr="00612EAF" w:rsidRDefault="00B523EB" w:rsidP="003A77D4">
      <w:pPr>
        <w:rPr>
          <w:rFonts w:ascii="Arial" w:hAnsi="Arial" w:cs="Arial"/>
          <w:sz w:val="18"/>
          <w:szCs w:val="18"/>
        </w:rPr>
      </w:pPr>
      <w:r w:rsidRPr="00612EAF">
        <w:rPr>
          <w:rFonts w:ascii="Arial" w:hAnsi="Arial" w:cs="Arial"/>
          <w:sz w:val="18"/>
          <w:szCs w:val="18"/>
        </w:rPr>
        <w:t>Throughout the study, you’ll</w:t>
      </w:r>
      <w:r w:rsidR="00191CFB" w:rsidRPr="00612EAF">
        <w:rPr>
          <w:rFonts w:ascii="Arial" w:hAnsi="Arial" w:cs="Arial"/>
          <w:sz w:val="18"/>
          <w:szCs w:val="18"/>
        </w:rPr>
        <w:t xml:space="preserve"> encounter a woman who</w:t>
      </w:r>
      <w:r w:rsidR="00BD7F32" w:rsidRPr="00612EAF">
        <w:rPr>
          <w:rFonts w:ascii="Arial" w:hAnsi="Arial" w:cs="Arial"/>
          <w:sz w:val="18"/>
          <w:szCs w:val="18"/>
        </w:rPr>
        <w:t xml:space="preserve"> was fascinated by </w:t>
      </w:r>
      <w:r w:rsidRPr="00612EAF">
        <w:rPr>
          <w:rFonts w:ascii="Arial" w:hAnsi="Arial" w:cs="Arial"/>
          <w:sz w:val="18"/>
          <w:szCs w:val="18"/>
        </w:rPr>
        <w:t>the potential of</w:t>
      </w:r>
      <w:r w:rsidR="00BD7F32" w:rsidRPr="00612EAF">
        <w:rPr>
          <w:rFonts w:ascii="Arial" w:hAnsi="Arial" w:cs="Arial"/>
          <w:sz w:val="18"/>
          <w:szCs w:val="18"/>
        </w:rPr>
        <w:t xml:space="preserve"> philosoph</w:t>
      </w:r>
      <w:r w:rsidRPr="00612EAF">
        <w:rPr>
          <w:rFonts w:ascii="Arial" w:hAnsi="Arial" w:cs="Arial"/>
          <w:sz w:val="18"/>
          <w:szCs w:val="18"/>
        </w:rPr>
        <w:t>ical argument</w:t>
      </w:r>
      <w:r w:rsidR="00191CFB" w:rsidRPr="00612EAF">
        <w:rPr>
          <w:rFonts w:ascii="Arial" w:hAnsi="Arial" w:cs="Arial"/>
          <w:sz w:val="18"/>
          <w:szCs w:val="18"/>
        </w:rPr>
        <w:t xml:space="preserve"> </w:t>
      </w:r>
      <w:r w:rsidRPr="00612EAF">
        <w:rPr>
          <w:rFonts w:ascii="Arial" w:hAnsi="Arial" w:cs="Arial"/>
          <w:sz w:val="18"/>
          <w:szCs w:val="18"/>
        </w:rPr>
        <w:t>to</w:t>
      </w:r>
      <w:r w:rsidR="00BD7F32" w:rsidRPr="00612EAF">
        <w:rPr>
          <w:rFonts w:ascii="Arial" w:hAnsi="Arial" w:cs="Arial"/>
          <w:sz w:val="18"/>
          <w:szCs w:val="18"/>
        </w:rPr>
        <w:t xml:space="preserve"> bring social change. </w:t>
      </w:r>
      <w:r w:rsidRPr="00612EAF">
        <w:rPr>
          <w:rFonts w:ascii="Arial" w:hAnsi="Arial" w:cs="Arial"/>
          <w:sz w:val="18"/>
          <w:szCs w:val="18"/>
        </w:rPr>
        <w:t>Holst</w:t>
      </w:r>
      <w:r w:rsidR="00BD7F32" w:rsidRPr="00612EAF">
        <w:rPr>
          <w:rFonts w:ascii="Arial" w:hAnsi="Arial" w:cs="Arial"/>
          <w:sz w:val="18"/>
          <w:szCs w:val="18"/>
        </w:rPr>
        <w:t xml:space="preserve"> experiment</w:t>
      </w:r>
      <w:r w:rsidR="00D330CE" w:rsidRPr="00612EAF">
        <w:rPr>
          <w:rFonts w:ascii="Arial" w:hAnsi="Arial" w:cs="Arial"/>
          <w:sz w:val="18"/>
          <w:szCs w:val="18"/>
        </w:rPr>
        <w:t>s</w:t>
      </w:r>
      <w:r w:rsidR="00BD7F32" w:rsidRPr="00612EAF">
        <w:rPr>
          <w:rFonts w:ascii="Arial" w:hAnsi="Arial" w:cs="Arial"/>
          <w:sz w:val="18"/>
          <w:szCs w:val="18"/>
        </w:rPr>
        <w:t xml:space="preserve"> with </w:t>
      </w:r>
      <w:r w:rsidR="00191CFB" w:rsidRPr="00612EAF">
        <w:rPr>
          <w:rFonts w:ascii="Arial" w:hAnsi="Arial" w:cs="Arial"/>
          <w:sz w:val="18"/>
          <w:szCs w:val="18"/>
        </w:rPr>
        <w:t xml:space="preserve">parody, polemic, and </w:t>
      </w:r>
      <w:r w:rsidR="00D330CE" w:rsidRPr="00612EAF">
        <w:rPr>
          <w:rFonts w:ascii="Arial" w:hAnsi="Arial" w:cs="Arial"/>
          <w:sz w:val="18"/>
          <w:szCs w:val="18"/>
        </w:rPr>
        <w:t>critique</w:t>
      </w:r>
      <w:r w:rsidRPr="00612EAF">
        <w:rPr>
          <w:rFonts w:ascii="Arial" w:hAnsi="Arial" w:cs="Arial"/>
          <w:sz w:val="18"/>
          <w:szCs w:val="18"/>
        </w:rPr>
        <w:t xml:space="preserve"> to trouble the reader’s preconc</w:t>
      </w:r>
      <w:r w:rsidR="00D330CE" w:rsidRPr="00612EAF">
        <w:rPr>
          <w:rFonts w:ascii="Arial" w:hAnsi="Arial" w:cs="Arial"/>
          <w:sz w:val="18"/>
          <w:szCs w:val="18"/>
        </w:rPr>
        <w:t>eived ideas</w:t>
      </w:r>
      <w:r w:rsidRPr="00612EAF">
        <w:rPr>
          <w:rFonts w:ascii="Arial" w:hAnsi="Arial" w:cs="Arial"/>
          <w:sz w:val="18"/>
          <w:szCs w:val="18"/>
        </w:rPr>
        <w:t xml:space="preserve"> and open </w:t>
      </w:r>
      <w:r w:rsidR="00D330CE" w:rsidRPr="00612EAF">
        <w:rPr>
          <w:rFonts w:ascii="Arial" w:hAnsi="Arial" w:cs="Arial"/>
          <w:sz w:val="18"/>
          <w:szCs w:val="18"/>
        </w:rPr>
        <w:t>new possibilities</w:t>
      </w:r>
      <w:r w:rsidR="004D77F1" w:rsidRPr="00612EAF">
        <w:rPr>
          <w:rFonts w:ascii="Arial" w:hAnsi="Arial" w:cs="Arial"/>
          <w:sz w:val="18"/>
          <w:szCs w:val="18"/>
        </w:rPr>
        <w:t xml:space="preserve">. She </w:t>
      </w:r>
      <w:r w:rsidRPr="00612EAF">
        <w:rPr>
          <w:rFonts w:ascii="Arial" w:hAnsi="Arial" w:cs="Arial"/>
          <w:sz w:val="18"/>
          <w:szCs w:val="18"/>
        </w:rPr>
        <w:t>interrogates</w:t>
      </w:r>
      <w:r w:rsidR="004D77F1" w:rsidRPr="00612EAF">
        <w:rPr>
          <w:rFonts w:ascii="Arial" w:hAnsi="Arial" w:cs="Arial"/>
          <w:sz w:val="18"/>
          <w:szCs w:val="18"/>
        </w:rPr>
        <w:t xml:space="preserve"> the personal lives of </w:t>
      </w:r>
      <w:r w:rsidRPr="00612EAF">
        <w:rPr>
          <w:rFonts w:ascii="Arial" w:hAnsi="Arial" w:cs="Arial"/>
          <w:sz w:val="18"/>
          <w:szCs w:val="18"/>
        </w:rPr>
        <w:t xml:space="preserve">celebrated </w:t>
      </w:r>
      <w:r w:rsidR="00D330CE" w:rsidRPr="00612EAF">
        <w:rPr>
          <w:rFonts w:ascii="Arial" w:hAnsi="Arial" w:cs="Arial"/>
          <w:sz w:val="18"/>
          <w:szCs w:val="18"/>
        </w:rPr>
        <w:t>Enlightenment philosophers</w:t>
      </w:r>
      <w:r w:rsidR="004D77F1" w:rsidRPr="00612EAF">
        <w:rPr>
          <w:rFonts w:ascii="Arial" w:hAnsi="Arial" w:cs="Arial"/>
          <w:sz w:val="18"/>
          <w:szCs w:val="18"/>
        </w:rPr>
        <w:t>, including Leibniz, Rousseau, and Kant.</w:t>
      </w:r>
      <w:r w:rsidR="00BD7F32" w:rsidRPr="00612EAF">
        <w:rPr>
          <w:rFonts w:ascii="Arial" w:hAnsi="Arial" w:cs="Arial"/>
          <w:sz w:val="18"/>
          <w:szCs w:val="18"/>
        </w:rPr>
        <w:t xml:space="preserve"> She </w:t>
      </w:r>
      <w:r w:rsidRPr="00612EAF">
        <w:rPr>
          <w:rFonts w:ascii="Arial" w:hAnsi="Arial" w:cs="Arial"/>
          <w:sz w:val="18"/>
          <w:szCs w:val="18"/>
        </w:rPr>
        <w:t>explores</w:t>
      </w:r>
      <w:r w:rsidR="00BD7F32" w:rsidRPr="00612EAF">
        <w:rPr>
          <w:rFonts w:ascii="Arial" w:hAnsi="Arial" w:cs="Arial"/>
          <w:sz w:val="18"/>
          <w:szCs w:val="18"/>
        </w:rPr>
        <w:t xml:space="preserve"> the power of the novel to </w:t>
      </w:r>
      <w:r w:rsidR="00D330CE" w:rsidRPr="00612EAF">
        <w:rPr>
          <w:rFonts w:ascii="Arial" w:hAnsi="Arial" w:cs="Arial"/>
          <w:sz w:val="18"/>
          <w:szCs w:val="18"/>
        </w:rPr>
        <w:t>help</w:t>
      </w:r>
      <w:r w:rsidR="00BD7F32" w:rsidRPr="00612EAF">
        <w:rPr>
          <w:rFonts w:ascii="Arial" w:hAnsi="Arial" w:cs="Arial"/>
          <w:sz w:val="18"/>
          <w:szCs w:val="18"/>
        </w:rPr>
        <w:t xml:space="preserve"> women imagine alternative visions of </w:t>
      </w:r>
      <w:r w:rsidRPr="00612EAF">
        <w:rPr>
          <w:rFonts w:ascii="Arial" w:hAnsi="Arial" w:cs="Arial"/>
          <w:sz w:val="18"/>
          <w:szCs w:val="18"/>
        </w:rPr>
        <w:t>marriage and the state</w:t>
      </w:r>
      <w:r w:rsidR="004D77F1" w:rsidRPr="00612EAF">
        <w:rPr>
          <w:rFonts w:ascii="Arial" w:hAnsi="Arial" w:cs="Arial"/>
          <w:sz w:val="18"/>
          <w:szCs w:val="18"/>
        </w:rPr>
        <w:t>.</w:t>
      </w:r>
    </w:p>
    <w:p w14:paraId="339CF661" w14:textId="77777777" w:rsidR="00812B2C" w:rsidRPr="00612EAF" w:rsidRDefault="00812B2C" w:rsidP="003A77D4">
      <w:pPr>
        <w:rPr>
          <w:rFonts w:ascii="Arial" w:hAnsi="Arial" w:cs="Arial"/>
          <w:sz w:val="18"/>
          <w:szCs w:val="18"/>
        </w:rPr>
      </w:pPr>
    </w:p>
    <w:p w14:paraId="2482CC6F" w14:textId="1939AE87" w:rsidR="00812B2C" w:rsidRPr="00612EAF" w:rsidRDefault="00BD7F32" w:rsidP="003A77D4">
      <w:pPr>
        <w:rPr>
          <w:rFonts w:ascii="Arial" w:hAnsi="Arial" w:cs="Arial"/>
          <w:sz w:val="18"/>
          <w:szCs w:val="18"/>
        </w:rPr>
      </w:pPr>
      <w:r w:rsidRPr="00612EAF">
        <w:rPr>
          <w:rFonts w:ascii="Arial" w:hAnsi="Arial" w:cs="Arial"/>
          <w:sz w:val="18"/>
          <w:szCs w:val="18"/>
        </w:rPr>
        <w:t>This study</w:t>
      </w:r>
      <w:r w:rsidR="00812B2C" w:rsidRPr="00612EAF">
        <w:rPr>
          <w:rFonts w:ascii="Arial" w:hAnsi="Arial" w:cs="Arial"/>
          <w:sz w:val="18"/>
          <w:szCs w:val="18"/>
        </w:rPr>
        <w:t xml:space="preserve"> will be interesting </w:t>
      </w:r>
      <w:r w:rsidR="00B523EB" w:rsidRPr="00612EAF">
        <w:rPr>
          <w:rFonts w:ascii="Arial" w:hAnsi="Arial" w:cs="Arial"/>
          <w:sz w:val="18"/>
          <w:szCs w:val="18"/>
        </w:rPr>
        <w:t>to</w:t>
      </w:r>
      <w:r w:rsidR="00812B2C" w:rsidRPr="00612EAF">
        <w:rPr>
          <w:rFonts w:ascii="Arial" w:hAnsi="Arial" w:cs="Arial"/>
          <w:sz w:val="18"/>
          <w:szCs w:val="18"/>
        </w:rPr>
        <w:t xml:space="preserve"> </w:t>
      </w:r>
      <w:r w:rsidR="00191CFB" w:rsidRPr="00612EAF">
        <w:rPr>
          <w:rFonts w:ascii="Arial" w:hAnsi="Arial" w:cs="Arial"/>
          <w:sz w:val="18"/>
          <w:szCs w:val="18"/>
        </w:rPr>
        <w:t xml:space="preserve">scholars of German philosophy seeking a richer understanding of their field, </w:t>
      </w:r>
      <w:proofErr w:type="gramStart"/>
      <w:r w:rsidR="00191CFB" w:rsidRPr="00612EAF">
        <w:rPr>
          <w:rFonts w:ascii="Arial" w:hAnsi="Arial" w:cs="Arial"/>
          <w:sz w:val="18"/>
          <w:szCs w:val="18"/>
        </w:rPr>
        <w:t>and also</w:t>
      </w:r>
      <w:proofErr w:type="gramEnd"/>
      <w:r w:rsidR="00191CFB" w:rsidRPr="00612EAF">
        <w:rPr>
          <w:rFonts w:ascii="Arial" w:hAnsi="Arial" w:cs="Arial"/>
          <w:sz w:val="18"/>
          <w:szCs w:val="18"/>
        </w:rPr>
        <w:t xml:space="preserve"> </w:t>
      </w:r>
      <w:r w:rsidR="00B523EB" w:rsidRPr="00612EAF">
        <w:rPr>
          <w:rFonts w:ascii="Arial" w:hAnsi="Arial" w:cs="Arial"/>
          <w:sz w:val="18"/>
          <w:szCs w:val="18"/>
        </w:rPr>
        <w:t>to</w:t>
      </w:r>
      <w:r w:rsidR="00191CFB" w:rsidRPr="00612EAF">
        <w:rPr>
          <w:rFonts w:ascii="Arial" w:hAnsi="Arial" w:cs="Arial"/>
          <w:sz w:val="18"/>
          <w:szCs w:val="18"/>
        </w:rPr>
        <w:t xml:space="preserve"> students and researchers </w:t>
      </w:r>
      <w:r w:rsidR="00812B2C" w:rsidRPr="00612EAF">
        <w:rPr>
          <w:rFonts w:ascii="Arial" w:hAnsi="Arial" w:cs="Arial"/>
          <w:sz w:val="18"/>
          <w:szCs w:val="18"/>
        </w:rPr>
        <w:t>working on the history of feminism and, in particular, feminist pedagogy</w:t>
      </w:r>
      <w:r w:rsidR="004D77F1" w:rsidRPr="00612EAF">
        <w:rPr>
          <w:rFonts w:ascii="Arial" w:hAnsi="Arial" w:cs="Arial"/>
          <w:sz w:val="18"/>
          <w:szCs w:val="18"/>
        </w:rPr>
        <w:t xml:space="preserve"> and historiography.</w:t>
      </w:r>
    </w:p>
    <w:p w14:paraId="43D71FC2" w14:textId="77777777" w:rsidR="00191CFB" w:rsidRPr="00612EAF" w:rsidRDefault="00191CFB" w:rsidP="003A77D4">
      <w:pPr>
        <w:rPr>
          <w:rFonts w:ascii="Arial" w:hAnsi="Arial" w:cs="Arial"/>
          <w:sz w:val="18"/>
          <w:szCs w:val="18"/>
        </w:rPr>
      </w:pPr>
    </w:p>
    <w:p w14:paraId="67A7C4C3" w14:textId="238C9B08" w:rsidR="00191CFB" w:rsidRPr="00612EAF" w:rsidRDefault="00191CFB" w:rsidP="003A77D4">
      <w:pPr>
        <w:rPr>
          <w:rFonts w:ascii="Arial" w:hAnsi="Arial" w:cs="Arial"/>
          <w:sz w:val="18"/>
          <w:szCs w:val="18"/>
        </w:rPr>
      </w:pPr>
      <w:r w:rsidRPr="00612EAF">
        <w:rPr>
          <w:rFonts w:ascii="Arial" w:hAnsi="Arial" w:cs="Arial"/>
          <w:sz w:val="18"/>
          <w:szCs w:val="18"/>
        </w:rPr>
        <w:t xml:space="preserve">There’s so much still to be known about Amalia Holst and other women writers in the German tradition. I hope you’ll dip into </w:t>
      </w:r>
      <w:r w:rsidR="00B523EB" w:rsidRPr="00612EAF">
        <w:rPr>
          <w:rFonts w:ascii="Arial" w:hAnsi="Arial" w:cs="Arial"/>
          <w:sz w:val="18"/>
          <w:szCs w:val="18"/>
        </w:rPr>
        <w:t>this</w:t>
      </w:r>
      <w:r w:rsidRPr="00612EAF">
        <w:rPr>
          <w:rFonts w:ascii="Arial" w:hAnsi="Arial" w:cs="Arial"/>
          <w:sz w:val="18"/>
          <w:szCs w:val="18"/>
        </w:rPr>
        <w:t xml:space="preserve"> Element and join me in the exciting task of reimagining the philosophical tradition by returning to overlooked </w:t>
      </w:r>
      <w:r w:rsidR="004D77F1" w:rsidRPr="00612EAF">
        <w:rPr>
          <w:rFonts w:ascii="Arial" w:hAnsi="Arial" w:cs="Arial"/>
          <w:sz w:val="18"/>
          <w:szCs w:val="18"/>
        </w:rPr>
        <w:t xml:space="preserve">voices in </w:t>
      </w:r>
      <w:r w:rsidR="00D330CE" w:rsidRPr="00612EAF">
        <w:rPr>
          <w:rFonts w:ascii="Arial" w:hAnsi="Arial" w:cs="Arial"/>
          <w:sz w:val="18"/>
          <w:szCs w:val="18"/>
        </w:rPr>
        <w:t>its</w:t>
      </w:r>
      <w:r w:rsidR="004D77F1" w:rsidRPr="00612EAF">
        <w:rPr>
          <w:rFonts w:ascii="Arial" w:hAnsi="Arial" w:cs="Arial"/>
          <w:sz w:val="18"/>
          <w:szCs w:val="18"/>
        </w:rPr>
        <w:t xml:space="preserve"> unfinished history.</w:t>
      </w:r>
    </w:p>
    <w:sectPr w:rsidR="00191CFB" w:rsidRPr="00612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D4"/>
    <w:rsid w:val="000E4D87"/>
    <w:rsid w:val="00191CFB"/>
    <w:rsid w:val="003A77D4"/>
    <w:rsid w:val="00484037"/>
    <w:rsid w:val="004D77F1"/>
    <w:rsid w:val="00501C0B"/>
    <w:rsid w:val="0059313B"/>
    <w:rsid w:val="005A514B"/>
    <w:rsid w:val="00612EAF"/>
    <w:rsid w:val="006D6CE2"/>
    <w:rsid w:val="00812B2C"/>
    <w:rsid w:val="00912F97"/>
    <w:rsid w:val="009A61CC"/>
    <w:rsid w:val="009F0BBB"/>
    <w:rsid w:val="00A17DB6"/>
    <w:rsid w:val="00B523EB"/>
    <w:rsid w:val="00BD7F32"/>
    <w:rsid w:val="00D330CE"/>
    <w:rsid w:val="00F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EF51D"/>
  <w15:chartTrackingRefBased/>
  <w15:docId w15:val="{FA5D7838-BDB4-1047-ADE2-C6A7D81D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7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7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7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7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7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7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7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7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7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7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7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7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7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7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7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7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7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7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7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Andrew</dc:creator>
  <cp:keywords/>
  <dc:description/>
  <cp:lastModifiedBy>Cooper, Andrew</cp:lastModifiedBy>
  <cp:revision>6</cp:revision>
  <dcterms:created xsi:type="dcterms:W3CDTF">2024-04-19T07:27:00Z</dcterms:created>
  <dcterms:modified xsi:type="dcterms:W3CDTF">2024-04-19T13:31:00Z</dcterms:modified>
</cp:coreProperties>
</file>