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32" w:rsidRPr="00215C32" w:rsidRDefault="00215C32" w:rsidP="00370CD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15C3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4</w:t>
      </w:r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8B387D" w:rsidRDefault="00127F4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Forchielli, E.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27F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Metabolic phenotyping of marine heterotrophs on refactored media reveals diverse metabolic adaptations and lifestyle strategies. </w:t>
      </w:r>
      <w:r w:rsidRPr="00127F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27F4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e00070-22.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127F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https://journals.asm.org/doi/abs/10.1128/msystems.00070-22</w:t>
        </w:r>
      </w:hyperlink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31A15" w:rsidRDefault="0088683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Ren, Y. </w:t>
      </w:r>
      <w:r w:rsidRPr="008868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Structure and function of aldopentose catabolism enzymes involved in oxidative non-phosphorylative pathways. </w:t>
      </w:r>
      <w:r w:rsidRPr="008868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Biotechnology for Biofuels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8868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Bioproducts </w:t>
      </w:r>
      <w:r w:rsidRPr="0088683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8868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https://doi.org/10.1186/s13068-022-02252-5</w:t>
        </w:r>
      </w:hyperlink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31A15" w:rsidRDefault="00BB297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B297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Zheng, X. </w:t>
      </w:r>
      <w:r w:rsidRPr="00BB297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BB297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(Meta)Genomic analysis reveals diverse energy conservation strategies employed by globally distributed </w:t>
      </w:r>
      <w:r w:rsidRPr="00BB297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Gemmatimonadota</w:t>
      </w:r>
      <w:r w:rsidR="003102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B297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102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BB297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B297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BB297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 w:rsidR="003102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B297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e00228-22.</w:t>
      </w:r>
      <w:r w:rsidR="003102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="003102DE" w:rsidRPr="003102D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https://journals.asm.org/doi/abs/10.1128/msystems.00228-22</w:t>
        </w:r>
      </w:hyperlink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C1134" w:rsidRDefault="00BC113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E07C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EMP pathway</w:t>
      </w:r>
    </w:p>
    <w:p w:rsidR="008B387D" w:rsidRDefault="00127F4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Celebi,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Akten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E. D. (2022). Altered dynamics of </w:t>
      </w:r>
      <w:r w:rsidRPr="00127F4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S. aureus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phosphofructokinase via bond restraints at two distinct allosteric binding sites. </w:t>
      </w:r>
      <w:r w:rsidRPr="00127F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Molecular Biology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27F4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434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167646.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" w:history="1">
        <w:r w:rsidRPr="00127F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https://doi.org/10.1016/j.jmb.2022.167646</w:t>
        </w:r>
      </w:hyperlink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31A15" w:rsidRDefault="00127F4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Hon, S. </w:t>
      </w:r>
      <w:r w:rsidRPr="00127F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Increasing the thermodynamic driving force of the phosphofructokinase reaction in </w:t>
      </w:r>
      <w:r w:rsidRPr="00127F4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thermocellum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27F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Applied &amp; Environmental Microbiology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27F4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27F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e01258-22.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127F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https://journals.asm.org/doi/abs/10.1128/aem.01258-22</w:t>
        </w:r>
      </w:hyperlink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31A15" w:rsidRDefault="0088683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Neumann, N. </w:t>
      </w:r>
      <w:r w:rsidRPr="008868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Glucose-1,6-bisphosphate, a key metabolic regulator, is synthesized by a distinct family of 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val="el-GR" w:eastAsia="en-US"/>
        </w:rPr>
        <w:t>α-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phosphohexomutases wid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ely distributed in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 xml:space="preserve">prokaryotes. </w:t>
      </w:r>
      <w:r w:rsidRPr="008868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8683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868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e01469-22.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8868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https://journals.asm.org/doi/abs/10.1128/mbio.01469-22</w:t>
        </w:r>
      </w:hyperlink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0E07CE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Methylglyoxal bypass</w:t>
      </w:r>
    </w:p>
    <w:p w:rsidR="008B387D" w:rsidRDefault="00BF558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F558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Yang, P. </w:t>
      </w:r>
      <w:r w:rsidRPr="00BF558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BF558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Engineering the glyoxylate cycle for chemical bioproduction. </w:t>
      </w:r>
      <w:r w:rsidRPr="00BF558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Frontiers in Bioengineering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BF558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Biotechnology</w:t>
      </w:r>
      <w:r w:rsidRPr="00BF558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F558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F558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1066651.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BF558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https://www.frontiersin.org/articles/10.3389/fbioe.2022.1066651</w:t>
        </w:r>
      </w:hyperlink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B162B" w:rsidRPr="00215C32" w:rsidRDefault="00EB162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695D5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Modified EMP pathways</w:t>
      </w:r>
    </w:p>
    <w:p w:rsidR="008B387D" w:rsidRDefault="008B387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B162B" w:rsidRDefault="00EB162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Gluconeogenesis</w:t>
      </w:r>
    </w:p>
    <w:p w:rsidR="00331A15" w:rsidRDefault="00331A1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A51B4B" w:rsidRPr="00215C32" w:rsidRDefault="00A51B4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HMP pathway</w:t>
      </w:r>
    </w:p>
    <w:p w:rsidR="008B387D" w:rsidRDefault="00BB297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Style w:val="a8"/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Shah, B. A. </w:t>
      </w:r>
      <w:r w:rsidRPr="00BB297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Glucose-6-phosphate dehydrogenase, ZwfA, a dual cofactor-specific isozyme is predominantly involved in the glucose metabolism of </w:t>
      </w:r>
      <w:r w:rsidRPr="00BB297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bharatica</w:t>
      </w: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CSV86</w:t>
      </w: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perscript"/>
          <w:lang w:eastAsia="en-US"/>
        </w:rPr>
        <w:t>T</w:t>
      </w: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BB297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B29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B297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e03818-22.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Pr="00BB297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https://journals.asm.org/doi/abs/10.1128/spectrum.03818-22</w:t>
        </w:r>
      </w:hyperlink>
    </w:p>
    <w:p w:rsidR="00EB162B" w:rsidRDefault="00EB162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Style w:val="a8"/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B162B" w:rsidRDefault="00EB162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ED and modified ED pathways</w:t>
      </w:r>
    </w:p>
    <w:p w:rsidR="008B387D" w:rsidRDefault="00127F4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27F4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Bachhar, A.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127F4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Jablonsky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27F4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J. (2022). Entner-Doudoroff pathway in </w:t>
      </w:r>
      <w:r w:rsidRPr="00127F4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u w:val="single"/>
          <w:lang w:eastAsia="en-US"/>
        </w:rPr>
        <w:t xml:space="preserve">Synechocystis </w:t>
      </w:r>
      <w:r w:rsidRPr="00127F4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PCC 6803: Proposed regulatory roles and enzyme multifunctionalities. </w:t>
      </w:r>
      <w:r w:rsidRPr="00127F4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127F4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27F4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27F4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967545.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5" w:history="1">
        <w:r w:rsidRPr="00127F4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https://www.frontiersin.org/articles/10.3389/fmicb.2022.967545</w:t>
        </w:r>
      </w:hyperlink>
    </w:p>
    <w:p w:rsidR="00127F45" w:rsidRDefault="00127F4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27F45" w:rsidRDefault="0088683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8683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Kim, Y. E. </w:t>
      </w:r>
      <w:r w:rsidRPr="0088683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88683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 (2022). Characterization of an Entner–Doudoroff pathway-activated</w:t>
      </w:r>
      <w:r w:rsidRPr="0088683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Escherichia coli</w:t>
      </w:r>
      <w:r w:rsidRPr="0088683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88683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Biotechnology for Biofuels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88683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Bioproducts</w:t>
      </w:r>
      <w:r w:rsidRPr="0088683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8683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8683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88683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https://doi.org/10.1186/s13068-022-02219-6</w:t>
        </w:r>
      </w:hyperlink>
    </w:p>
    <w:p w:rsidR="00127F45" w:rsidRPr="000E07CE" w:rsidRDefault="00127F4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bookmarkStart w:id="0" w:name="_GoBack"/>
      <w:bookmarkEnd w:id="0"/>
    </w:p>
    <w:p w:rsidR="000E07CE" w:rsidRP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PK pathways</w:t>
      </w:r>
    </w:p>
    <w:p w:rsid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51B4B" w:rsidRPr="000E07CE" w:rsidRDefault="00A51B4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Metabolic analysis</w:t>
      </w:r>
    </w:p>
    <w:sectPr w:rsidR="00215C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56" w:rsidRDefault="00FB1B56" w:rsidP="000E07CE">
      <w:pPr>
        <w:spacing w:after="0" w:line="240" w:lineRule="auto"/>
      </w:pPr>
      <w:r>
        <w:separator/>
      </w:r>
    </w:p>
  </w:endnote>
  <w:endnote w:type="continuationSeparator" w:id="0">
    <w:p w:rsidR="00FB1B56" w:rsidRDefault="00FB1B56" w:rsidP="000E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56" w:rsidRDefault="00FB1B56" w:rsidP="000E07CE">
      <w:pPr>
        <w:spacing w:after="0" w:line="240" w:lineRule="auto"/>
      </w:pPr>
      <w:r>
        <w:separator/>
      </w:r>
    </w:p>
  </w:footnote>
  <w:footnote w:type="continuationSeparator" w:id="0">
    <w:p w:rsidR="00FB1B56" w:rsidRDefault="00FB1B56" w:rsidP="000E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32"/>
    <w:rsid w:val="0001199D"/>
    <w:rsid w:val="000147A5"/>
    <w:rsid w:val="00036D39"/>
    <w:rsid w:val="00061384"/>
    <w:rsid w:val="000E07CE"/>
    <w:rsid w:val="000E435C"/>
    <w:rsid w:val="00127F45"/>
    <w:rsid w:val="001D4014"/>
    <w:rsid w:val="00206AD1"/>
    <w:rsid w:val="00215C32"/>
    <w:rsid w:val="00232C98"/>
    <w:rsid w:val="00241930"/>
    <w:rsid w:val="00291FDE"/>
    <w:rsid w:val="002959A0"/>
    <w:rsid w:val="003102DE"/>
    <w:rsid w:val="00331A15"/>
    <w:rsid w:val="003421E5"/>
    <w:rsid w:val="0034326B"/>
    <w:rsid w:val="00370CDA"/>
    <w:rsid w:val="003820E5"/>
    <w:rsid w:val="003B772E"/>
    <w:rsid w:val="0041375A"/>
    <w:rsid w:val="004262A3"/>
    <w:rsid w:val="004A12EC"/>
    <w:rsid w:val="004A4348"/>
    <w:rsid w:val="004F4A1B"/>
    <w:rsid w:val="00524D84"/>
    <w:rsid w:val="005A2F61"/>
    <w:rsid w:val="005D4BB8"/>
    <w:rsid w:val="00640BED"/>
    <w:rsid w:val="006431A3"/>
    <w:rsid w:val="00680702"/>
    <w:rsid w:val="00695D5C"/>
    <w:rsid w:val="00697EAE"/>
    <w:rsid w:val="006A09F4"/>
    <w:rsid w:val="00701DAF"/>
    <w:rsid w:val="007679A0"/>
    <w:rsid w:val="007F33C2"/>
    <w:rsid w:val="008130FE"/>
    <w:rsid w:val="0088683C"/>
    <w:rsid w:val="008B387D"/>
    <w:rsid w:val="008E0DA8"/>
    <w:rsid w:val="009B6211"/>
    <w:rsid w:val="00A22969"/>
    <w:rsid w:val="00A51B4B"/>
    <w:rsid w:val="00A916E6"/>
    <w:rsid w:val="00A95BFF"/>
    <w:rsid w:val="00AA7AC8"/>
    <w:rsid w:val="00AB5C11"/>
    <w:rsid w:val="00B0113F"/>
    <w:rsid w:val="00BB2972"/>
    <w:rsid w:val="00BB3F2E"/>
    <w:rsid w:val="00BC1134"/>
    <w:rsid w:val="00BE4687"/>
    <w:rsid w:val="00BF558D"/>
    <w:rsid w:val="00C74F4E"/>
    <w:rsid w:val="00C8019C"/>
    <w:rsid w:val="00CC0A79"/>
    <w:rsid w:val="00D40C4F"/>
    <w:rsid w:val="00D84002"/>
    <w:rsid w:val="00DA397F"/>
    <w:rsid w:val="00DB362C"/>
    <w:rsid w:val="00DE3CAA"/>
    <w:rsid w:val="00E15E29"/>
    <w:rsid w:val="00EB162B"/>
    <w:rsid w:val="00EC1380"/>
    <w:rsid w:val="00ED193A"/>
    <w:rsid w:val="00ED6123"/>
    <w:rsid w:val="00F24D1A"/>
    <w:rsid w:val="00F96903"/>
    <w:rsid w:val="00FB1B56"/>
    <w:rsid w:val="00F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AC89F5-1B0F-4A4A-8CE5-6E2945FD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15C32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15C32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15C32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15C32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15C32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15C32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15C32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15C32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15C32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15C32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15C32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15C32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15C32"/>
  </w:style>
  <w:style w:type="paragraph" w:customStyle="1" w:styleId="Style7">
    <w:name w:val="Style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15C3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15C32"/>
  </w:style>
  <w:style w:type="paragraph" w:customStyle="1" w:styleId="Author">
    <w:name w:val="Author"/>
    <w:basedOn w:val="a0"/>
    <w:rsid w:val="00215C32"/>
    <w:rPr>
      <w:sz w:val="26"/>
    </w:rPr>
  </w:style>
  <w:style w:type="paragraph" w:customStyle="1" w:styleId="Editor">
    <w:name w:val="Editor"/>
    <w:basedOn w:val="a0"/>
    <w:rsid w:val="00215C32"/>
    <w:rPr>
      <w:sz w:val="26"/>
    </w:rPr>
  </w:style>
  <w:style w:type="paragraph" w:customStyle="1" w:styleId="Edition">
    <w:name w:val="Edition"/>
    <w:basedOn w:val="a0"/>
    <w:rsid w:val="00215C32"/>
  </w:style>
  <w:style w:type="paragraph" w:customStyle="1" w:styleId="Dedication">
    <w:name w:val="Dedication"/>
    <w:basedOn w:val="a0"/>
    <w:rsid w:val="00215C32"/>
  </w:style>
  <w:style w:type="paragraph" w:customStyle="1" w:styleId="Half-title">
    <w:name w:val="Half-title"/>
    <w:basedOn w:val="a0"/>
    <w:rsid w:val="00215C32"/>
  </w:style>
  <w:style w:type="paragraph" w:customStyle="1" w:styleId="Copyright">
    <w:name w:val="Copyright"/>
    <w:basedOn w:val="a0"/>
    <w:rsid w:val="00215C32"/>
  </w:style>
  <w:style w:type="paragraph" w:customStyle="1" w:styleId="LOC">
    <w:name w:val="LOC"/>
    <w:basedOn w:val="a0"/>
    <w:rsid w:val="00215C32"/>
  </w:style>
  <w:style w:type="paragraph" w:customStyle="1" w:styleId="Publisher">
    <w:name w:val="Publisher"/>
    <w:basedOn w:val="a0"/>
    <w:rsid w:val="00215C32"/>
  </w:style>
  <w:style w:type="paragraph" w:styleId="a4">
    <w:name w:val="Subtitle"/>
    <w:basedOn w:val="a0"/>
    <w:link w:val="Char0"/>
    <w:qFormat/>
    <w:rsid w:val="00215C32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15C32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15C32"/>
  </w:style>
  <w:style w:type="paragraph" w:customStyle="1" w:styleId="TOCChapter">
    <w:name w:val="TOCChapter"/>
    <w:basedOn w:val="a0"/>
    <w:rsid w:val="00215C32"/>
  </w:style>
  <w:style w:type="paragraph" w:customStyle="1" w:styleId="TOCpagenumber">
    <w:name w:val="TOCpagenumber"/>
    <w:basedOn w:val="a0"/>
    <w:rsid w:val="00215C32"/>
  </w:style>
  <w:style w:type="paragraph" w:customStyle="1" w:styleId="TOCsubchapter">
    <w:name w:val="TOCsubchapter"/>
    <w:basedOn w:val="a0"/>
    <w:rsid w:val="00215C32"/>
  </w:style>
  <w:style w:type="paragraph" w:customStyle="1" w:styleId="TOCsubsubchapter">
    <w:name w:val="TOCsubsubchapter"/>
    <w:basedOn w:val="a0"/>
    <w:rsid w:val="00215C32"/>
  </w:style>
  <w:style w:type="paragraph" w:customStyle="1" w:styleId="TOCsubsubsubchapter">
    <w:name w:val="TOCsubsubsubchapter"/>
    <w:basedOn w:val="a0"/>
    <w:rsid w:val="00215C32"/>
  </w:style>
  <w:style w:type="paragraph" w:styleId="a5">
    <w:name w:val="caption"/>
    <w:basedOn w:val="a0"/>
    <w:qFormat/>
    <w:rsid w:val="00215C32"/>
    <w:rPr>
      <w:bCs/>
      <w:szCs w:val="20"/>
    </w:rPr>
  </w:style>
  <w:style w:type="paragraph" w:customStyle="1" w:styleId="Blockquote">
    <w:name w:val="Blockquote"/>
    <w:basedOn w:val="a0"/>
    <w:rsid w:val="00215C32"/>
    <w:pPr>
      <w:ind w:left="432" w:right="432"/>
    </w:pPr>
  </w:style>
  <w:style w:type="paragraph" w:customStyle="1" w:styleId="Extract">
    <w:name w:val="Extract"/>
    <w:basedOn w:val="a0"/>
    <w:rsid w:val="00215C32"/>
    <w:pPr>
      <w:ind w:left="432" w:right="432"/>
    </w:pPr>
  </w:style>
  <w:style w:type="paragraph" w:customStyle="1" w:styleId="Indentblock">
    <w:name w:val="Indentblock"/>
    <w:basedOn w:val="a0"/>
    <w:rsid w:val="00215C32"/>
    <w:pPr>
      <w:ind w:left="432"/>
    </w:pPr>
  </w:style>
  <w:style w:type="paragraph" w:customStyle="1" w:styleId="Indenthanginga">
    <w:name w:val="Indenthanginga"/>
    <w:basedOn w:val="a0"/>
    <w:rsid w:val="00215C32"/>
    <w:pPr>
      <w:ind w:left="432" w:hanging="432"/>
    </w:pPr>
  </w:style>
  <w:style w:type="paragraph" w:customStyle="1" w:styleId="Indenthanging1">
    <w:name w:val="Indenthanging1"/>
    <w:basedOn w:val="a0"/>
    <w:rsid w:val="00215C32"/>
    <w:pPr>
      <w:ind w:left="190" w:hanging="190"/>
    </w:pPr>
  </w:style>
  <w:style w:type="paragraph" w:customStyle="1" w:styleId="Indenthangingb">
    <w:name w:val="Indenthangingb"/>
    <w:basedOn w:val="a0"/>
    <w:rsid w:val="00215C32"/>
    <w:pPr>
      <w:ind w:left="432" w:hanging="432"/>
    </w:pPr>
  </w:style>
  <w:style w:type="paragraph" w:customStyle="1" w:styleId="Table">
    <w:name w:val="Table"/>
    <w:basedOn w:val="a0"/>
    <w:rsid w:val="00215C32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15C32"/>
  </w:style>
  <w:style w:type="paragraph" w:customStyle="1" w:styleId="Note">
    <w:name w:val="Note"/>
    <w:basedOn w:val="Table"/>
    <w:rsid w:val="00215C32"/>
  </w:style>
  <w:style w:type="paragraph" w:customStyle="1" w:styleId="Sidebar">
    <w:name w:val="Sidebar"/>
    <w:basedOn w:val="Table"/>
    <w:rsid w:val="00215C32"/>
  </w:style>
  <w:style w:type="paragraph" w:customStyle="1" w:styleId="Indexmain">
    <w:name w:val="Indexmain"/>
    <w:basedOn w:val="a0"/>
    <w:rsid w:val="00215C32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15C32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15C32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15C32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15C32"/>
    <w:rPr>
      <w:rFonts w:ascii="Times New Roman" w:hAnsi="Times New Roman"/>
      <w:b/>
    </w:rPr>
  </w:style>
  <w:style w:type="character" w:customStyle="1" w:styleId="eIta">
    <w:name w:val="eIta"/>
    <w:rsid w:val="00215C32"/>
    <w:rPr>
      <w:rFonts w:ascii="Times New Roman" w:hAnsi="Times New Roman"/>
      <w:i/>
    </w:rPr>
  </w:style>
  <w:style w:type="character" w:customStyle="1" w:styleId="eBolIta">
    <w:name w:val="eBolIta"/>
    <w:rsid w:val="00215C32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15C32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15C32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15C32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15C32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15C32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15C32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15C32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15C32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15C32"/>
  </w:style>
  <w:style w:type="paragraph" w:customStyle="1" w:styleId="NlTable-H">
    <w:name w:val="NlTable-H"/>
    <w:basedOn w:val="Table-H"/>
    <w:rsid w:val="00215C32"/>
  </w:style>
  <w:style w:type="paragraph" w:customStyle="1" w:styleId="Note-H">
    <w:name w:val="Note-H"/>
    <w:basedOn w:val="Table-H"/>
    <w:rsid w:val="00215C32"/>
  </w:style>
  <w:style w:type="paragraph" w:customStyle="1" w:styleId="Sidebar-H">
    <w:name w:val="Sidebar-H"/>
    <w:basedOn w:val="Table-H"/>
    <w:rsid w:val="00215C32"/>
  </w:style>
  <w:style w:type="paragraph" w:customStyle="1" w:styleId="Poem">
    <w:name w:val="Poem"/>
    <w:basedOn w:val="Extract"/>
    <w:qFormat/>
    <w:rsid w:val="00215C32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15C32"/>
    <w:pPr>
      <w:ind w:left="864"/>
    </w:pPr>
  </w:style>
  <w:style w:type="paragraph" w:customStyle="1" w:styleId="indent1">
    <w:name w:val="indent1"/>
    <w:basedOn w:val="a"/>
    <w:next w:val="a0"/>
    <w:qFormat/>
    <w:rsid w:val="00215C32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15C32"/>
    <w:rPr>
      <w:color w:val="0000FF"/>
      <w:u w:val="single"/>
    </w:rPr>
  </w:style>
  <w:style w:type="character" w:styleId="a9">
    <w:name w:val="FollowedHyperlink"/>
    <w:uiPriority w:val="99"/>
    <w:rsid w:val="00215C32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15C32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15C32"/>
  </w:style>
  <w:style w:type="character" w:customStyle="1" w:styleId="Char">
    <w:name w:val="일반 (웹) Char"/>
    <w:aliases w:val="표준 (웹) Char"/>
    <w:link w:val="a0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15C32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15C32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15C32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15C32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15C32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15C32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15C32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15C32"/>
  </w:style>
  <w:style w:type="character" w:customStyle="1" w:styleId="maintextleft1">
    <w:name w:val="maintextleft1"/>
    <w:rsid w:val="00215C32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15C32"/>
    <w:rPr>
      <w:i/>
      <w:iCs/>
    </w:rPr>
  </w:style>
  <w:style w:type="character" w:styleId="af">
    <w:name w:val="page number"/>
    <w:basedOn w:val="a1"/>
    <w:rsid w:val="00215C32"/>
  </w:style>
  <w:style w:type="paragraph" w:styleId="af0">
    <w:name w:val="Revision"/>
    <w:hidden/>
    <w:uiPriority w:val="99"/>
    <w:semiHidden/>
    <w:rsid w:val="00215C32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15C32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15C32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15C32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15C32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15C32"/>
  </w:style>
  <w:style w:type="paragraph" w:customStyle="1" w:styleId="MTDisplayEquation">
    <w:name w:val="MTDisplayEquation"/>
    <w:basedOn w:val="a0"/>
    <w:next w:val="a"/>
    <w:link w:val="MTDisplayEquationChar"/>
    <w:rsid w:val="00215C32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15C32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15C32"/>
    <w:rPr>
      <w:color w:val="808080"/>
    </w:rPr>
  </w:style>
  <w:style w:type="paragraph" w:customStyle="1" w:styleId="TableRight">
    <w:name w:val="Table +  Right"/>
    <w:basedOn w:val="Table"/>
    <w:rsid w:val="00215C32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15C3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15C32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15C32"/>
  </w:style>
  <w:style w:type="numbering" w:customStyle="1" w:styleId="NoList3">
    <w:name w:val="No List3"/>
    <w:next w:val="a3"/>
    <w:uiPriority w:val="99"/>
    <w:semiHidden/>
    <w:unhideWhenUsed/>
    <w:rsid w:val="00215C32"/>
  </w:style>
  <w:style w:type="character" w:customStyle="1" w:styleId="apple-converted-space">
    <w:name w:val="apple-converted-space"/>
    <w:basedOn w:val="a1"/>
    <w:rsid w:val="00215C32"/>
  </w:style>
  <w:style w:type="character" w:customStyle="1" w:styleId="mw-cite-backlink">
    <w:name w:val="mw-cite-backlink"/>
    <w:basedOn w:val="a1"/>
    <w:rsid w:val="00215C32"/>
  </w:style>
  <w:style w:type="character" w:customStyle="1" w:styleId="cite-accessibility-label">
    <w:name w:val="cite-accessibility-label"/>
    <w:basedOn w:val="a1"/>
    <w:rsid w:val="00215C32"/>
  </w:style>
  <w:style w:type="paragraph" w:customStyle="1" w:styleId="Default">
    <w:name w:val="Default"/>
    <w:rsid w:val="00215C3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15C32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15C32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15C32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15C32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15C32"/>
  </w:style>
  <w:style w:type="character" w:customStyle="1" w:styleId="article-headercorresponding-auth">
    <w:name w:val="article-header__corresponding-auth"/>
    <w:basedOn w:val="a1"/>
    <w:rsid w:val="00215C32"/>
  </w:style>
  <w:style w:type="character" w:customStyle="1" w:styleId="collapsetext1">
    <w:name w:val="collapsetext1"/>
    <w:rsid w:val="00215C32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15C32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15C32"/>
    <w:rPr>
      <w:i/>
      <w:iCs/>
    </w:rPr>
  </w:style>
  <w:style w:type="character" w:customStyle="1" w:styleId="slug-elocation">
    <w:name w:val="slug-elocation"/>
    <w:basedOn w:val="a1"/>
    <w:rsid w:val="00215C32"/>
  </w:style>
  <w:style w:type="character" w:customStyle="1" w:styleId="st1">
    <w:name w:val="st1"/>
    <w:basedOn w:val="a1"/>
    <w:rsid w:val="00215C32"/>
  </w:style>
  <w:style w:type="character" w:customStyle="1" w:styleId="current-selection">
    <w:name w:val="current-selection"/>
    <w:basedOn w:val="a1"/>
    <w:rsid w:val="00215C32"/>
  </w:style>
  <w:style w:type="character" w:customStyle="1" w:styleId="af8">
    <w:name w:val="_"/>
    <w:basedOn w:val="a1"/>
    <w:rsid w:val="00215C32"/>
  </w:style>
  <w:style w:type="character" w:customStyle="1" w:styleId="enhanced-reference">
    <w:name w:val="enhanced-reference"/>
    <w:basedOn w:val="a1"/>
    <w:rsid w:val="00215C32"/>
  </w:style>
  <w:style w:type="character" w:customStyle="1" w:styleId="ff5">
    <w:name w:val="ff5"/>
    <w:basedOn w:val="a1"/>
    <w:rsid w:val="00215C32"/>
  </w:style>
  <w:style w:type="character" w:customStyle="1" w:styleId="named-content">
    <w:name w:val="named-content"/>
    <w:basedOn w:val="a1"/>
    <w:rsid w:val="00215C32"/>
  </w:style>
  <w:style w:type="character" w:customStyle="1" w:styleId="A40">
    <w:name w:val="A4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15C32"/>
    <w:rPr>
      <w:i/>
      <w:iCs/>
    </w:rPr>
  </w:style>
  <w:style w:type="character" w:styleId="af9">
    <w:name w:val="Strong"/>
    <w:uiPriority w:val="22"/>
    <w:qFormat/>
    <w:rsid w:val="00215C32"/>
    <w:rPr>
      <w:b/>
      <w:bCs/>
    </w:rPr>
  </w:style>
  <w:style w:type="character" w:customStyle="1" w:styleId="cit-auth">
    <w:name w:val="cit-auth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15C32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15C32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15C32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15C32"/>
  </w:style>
  <w:style w:type="character" w:customStyle="1" w:styleId="js-revealercontrol-toggle">
    <w:name w:val="js-revealer__control-toggle"/>
    <w:basedOn w:val="a1"/>
    <w:rsid w:val="00215C32"/>
  </w:style>
  <w:style w:type="character" w:customStyle="1" w:styleId="equiv">
    <w:name w:val="equiv"/>
    <w:basedOn w:val="a1"/>
    <w:rsid w:val="00215C32"/>
  </w:style>
  <w:style w:type="character" w:customStyle="1" w:styleId="article-headermeta-info-label">
    <w:name w:val="article-header__meta-info-label"/>
    <w:basedOn w:val="a1"/>
    <w:rsid w:val="00215C32"/>
  </w:style>
  <w:style w:type="character" w:customStyle="1" w:styleId="cit-issue">
    <w:name w:val="cit-issue"/>
    <w:basedOn w:val="a1"/>
    <w:rsid w:val="00215C32"/>
  </w:style>
  <w:style w:type="character" w:customStyle="1" w:styleId="cit-first-page">
    <w:name w:val="cit-first-page"/>
    <w:basedOn w:val="a1"/>
    <w:rsid w:val="00215C32"/>
  </w:style>
  <w:style w:type="paragraph" w:customStyle="1" w:styleId="hstyle0">
    <w:name w:val="hstyle0"/>
    <w:basedOn w:val="a"/>
    <w:rsid w:val="00215C32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15C32"/>
  </w:style>
  <w:style w:type="character" w:customStyle="1" w:styleId="jp-sup1">
    <w:name w:val="jp-sup1"/>
    <w:rsid w:val="00215C32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15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86/s13068-022-02252-5" TargetMode="External"/><Relationship Id="rId13" Type="http://schemas.openxmlformats.org/officeDocument/2006/relationships/hyperlink" Target="https://www.frontiersin.org/articles/10.3389/fbioe.2022.106665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urnals.asm.org/doi/abs/10.1128/msystems.00070-22" TargetMode="External"/><Relationship Id="rId12" Type="http://schemas.openxmlformats.org/officeDocument/2006/relationships/hyperlink" Target="https://journals.asm.org/doi/abs/10.1128/mbio.01469-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1186/s13068-022-02219-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aem.01258-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rontiersin.org/articles/10.3389/fmicb.2022.967545" TargetMode="External"/><Relationship Id="rId10" Type="http://schemas.openxmlformats.org/officeDocument/2006/relationships/hyperlink" Target="https://doi.org/10.1016/j.jmb.2022.1676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msystems.00228-22" TargetMode="External"/><Relationship Id="rId14" Type="http://schemas.openxmlformats.org/officeDocument/2006/relationships/hyperlink" Target="https://journals.asm.org/doi/abs/10.1128/spectrum.03818-2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39</cp:revision>
  <dcterms:created xsi:type="dcterms:W3CDTF">2020-01-04T02:15:00Z</dcterms:created>
  <dcterms:modified xsi:type="dcterms:W3CDTF">2023-01-09T13:26:00Z</dcterms:modified>
</cp:coreProperties>
</file>