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CE0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5</w:t>
      </w:r>
    </w:p>
    <w:p w:rsidR="00F75D14" w:rsidRDefault="00F75D14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75D14" w:rsidRDefault="00F75D14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F75D14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eastAsia="en-US"/>
        </w:rPr>
        <w:t>General</w:t>
      </w:r>
    </w:p>
    <w:p w:rsidR="00F75D14" w:rsidRPr="00F75D14" w:rsidRDefault="00F75D14" w:rsidP="00F75D14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F75D14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Zheng, X. </w:t>
      </w:r>
      <w:r w:rsidRPr="00F75D14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 w:rsidRPr="00F75D14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. (2022). (Meta)Genomic analysis reveals diverse energy conservation strategies employed by globally distributed </w:t>
      </w:r>
      <w:r w:rsidRPr="00F75D14">
        <w:rPr>
          <w:rFonts w:ascii="Times New Roman" w:eastAsia="신명조" w:hAnsi="Times New Roman" w:cs="Times New Roman"/>
          <w:i/>
          <w:iCs/>
          <w:kern w:val="0"/>
          <w:sz w:val="24"/>
          <w:szCs w:val="24"/>
          <w:lang w:eastAsia="en-US"/>
        </w:rPr>
        <w:t>Gemmatimonadota</w:t>
      </w:r>
      <w:r w:rsidRPr="00F75D14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. </w:t>
      </w:r>
      <w:r w:rsidRPr="00F75D14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mSystems</w:t>
      </w:r>
      <w:r w:rsidRPr="00F75D14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F75D14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7</w:t>
      </w:r>
      <w:r w:rsidRPr="00F75D14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(4), e00228-22. </w:t>
      </w:r>
      <w:hyperlink r:id="rId7" w:history="1">
        <w:r w:rsidRPr="00F75D14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https://journals.asm.org/doi/abs/10.1128/msystems.00228-22</w:t>
        </w:r>
      </w:hyperlink>
    </w:p>
    <w:p w:rsidR="00F75D14" w:rsidRDefault="00F75D14" w:rsidP="00060CE0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</w:p>
    <w:p w:rsidR="00F75D14" w:rsidRPr="007C0953" w:rsidRDefault="00F75D14" w:rsidP="00060CE0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TCA cycle</w:t>
      </w:r>
      <w:r w:rsidR="00F75D1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</w:t>
      </w:r>
    </w:p>
    <w:p w:rsidR="00577460" w:rsidRDefault="009A0376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9A03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Khazaal, S. </w:t>
      </w:r>
      <w:r w:rsidRPr="009A037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9A03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(2022). </w:t>
      </w:r>
      <w:r w:rsidRPr="009A0376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Streptococcus agalactiae</w:t>
      </w:r>
      <w:r w:rsidRPr="009A03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imports spermidine by a member of the amino acid/polyamine antiporter family to endure citric acid stress at the vaginal pH. </w:t>
      </w:r>
      <w:r w:rsidRPr="009A037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Microbiology</w:t>
      </w:r>
      <w:r w:rsidRPr="009A03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A0376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168</w:t>
      </w:r>
      <w:r w:rsidRPr="009A03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(8)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9A03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0.001219.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8" w:history="1">
        <w:r w:rsidRPr="009A037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https://doi.org/10.1099/mic.0.001219</w:t>
        </w:r>
      </w:hyperlink>
    </w:p>
    <w:p w:rsidR="00341E10" w:rsidRDefault="00341E10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F2D5B" w:rsidRPr="007C0953" w:rsidRDefault="008F2D5B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Anaplerotic sequence</w:t>
      </w:r>
    </w:p>
    <w:p w:rsidR="00341E10" w:rsidRDefault="00341E10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341E10" w:rsidRPr="007C0953" w:rsidRDefault="00341E10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Incomplete TCA fork and reductive TCA cycle</w:t>
      </w:r>
    </w:p>
    <w:p w:rsidR="00577460" w:rsidRDefault="00577460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0A3B14" w:rsidRPr="006A20D9" w:rsidRDefault="000A3B14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Energy transduction in prokaryotes</w:t>
      </w:r>
    </w:p>
    <w:p w:rsidR="00577460" w:rsidRPr="00BC7A6E" w:rsidRDefault="00577460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F2D5B" w:rsidRPr="00BC7A6E" w:rsidRDefault="008F2D5B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lastRenderedPageBreak/>
        <w:t>Proton (sodium) motive force, and acid and alkali tolerance</w:t>
      </w:r>
    </w:p>
    <w:p w:rsidR="00717A24" w:rsidRDefault="009A0376" w:rsidP="009A0376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9A03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Kengmo Tchoupa, A. </w:t>
      </w:r>
      <w:r w:rsidRPr="009A037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9A03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(2022). Bacterial adaptation strategies to host-derived fatty acids. </w:t>
      </w:r>
      <w:r w:rsidRPr="009A037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Trends in Microbiology</w:t>
      </w:r>
      <w:r w:rsidRPr="009A03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A0376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30</w:t>
      </w:r>
      <w:r w:rsidRPr="009A03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9A03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241-253.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9" w:history="1">
        <w:r w:rsidRPr="009A037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https://doi.org/10.1016/j.tim.2021.06.002</w:t>
        </w:r>
      </w:hyperlink>
    </w:p>
    <w:p w:rsidR="00341E10" w:rsidRDefault="00341E10" w:rsidP="009A0376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9A0376" w:rsidRPr="009A0376" w:rsidRDefault="009A0376" w:rsidP="009A0376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9A03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Khazaal, S. </w:t>
      </w:r>
      <w:r w:rsidRPr="009A037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9A03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(2022). </w:t>
      </w:r>
      <w:r w:rsidRPr="009A0376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Streptococcus agalactiae</w:t>
      </w:r>
      <w:r w:rsidRPr="009A03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imports spermidine by a member of the amino acid/polyamine antiporter family to endure citric acid stress at the vaginal pH. </w:t>
      </w:r>
      <w:r w:rsidRPr="009A037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Microbiology</w:t>
      </w:r>
      <w:r w:rsidRPr="009A03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A0376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168</w:t>
      </w:r>
      <w:r w:rsidRPr="009A03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(8), 0.001219. </w:t>
      </w:r>
      <w:hyperlink r:id="rId10" w:history="1">
        <w:r w:rsidRPr="009A037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https://doi.org/10.1099/mic.0.001219</w:t>
        </w:r>
      </w:hyperlink>
    </w:p>
    <w:p w:rsidR="00341E10" w:rsidRDefault="00341E10" w:rsidP="002C3573">
      <w:pPr>
        <w:widowControl/>
        <w:wordWrap/>
        <w:autoSpaceDE/>
        <w:autoSpaceDN/>
        <w:spacing w:before="100" w:beforeAutospacing="1" w:after="100" w:afterAutospacing="1" w:line="300" w:lineRule="auto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C3573" w:rsidRPr="00742E27" w:rsidRDefault="002C3573" w:rsidP="002C3573">
      <w:pPr>
        <w:widowControl/>
        <w:wordWrap/>
        <w:autoSpaceDE/>
        <w:autoSpaceDN/>
        <w:spacing w:before="100" w:beforeAutospacing="1" w:after="100" w:afterAutospacing="1" w:line="300" w:lineRule="auto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Electron transport </w:t>
      </w:r>
    </w:p>
    <w:p w:rsidR="00577460" w:rsidRDefault="00F75D14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F75D1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Berg, J. S. </w:t>
      </w:r>
      <w:r w:rsidRPr="00F75D1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F75D1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(2022). How low can they go? Aerobic respiration by microorganisms under apparent anoxia. </w:t>
      </w:r>
      <w:r w:rsidRPr="00F75D1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FEMS Microbiology Reviews</w:t>
      </w:r>
      <w:r w:rsidRPr="00F75D1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75D1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46</w:t>
      </w:r>
      <w:r w:rsidRPr="00F75D1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F75D1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fuac006. </w:t>
      </w:r>
      <w:hyperlink r:id="rId11" w:history="1">
        <w:r w:rsidRPr="00F75D1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https://doi.org/10.1093/femsre/fuac006</w:t>
        </w:r>
      </w:hyperlink>
    </w:p>
    <w:p w:rsidR="00F75D14" w:rsidRDefault="00F75D14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75D14" w:rsidRDefault="003D3226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3D322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Farver, O. </w:t>
      </w:r>
      <w:r w:rsidRPr="003D322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3D322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(2022). Pulse radiolysis studies of temperature dependent electron transfers among redox centers in </w:t>
      </w:r>
      <w:r w:rsidRPr="003D3226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ba</w:t>
      </w:r>
      <w:r w:rsidRPr="003D3226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  <w:lang w:eastAsia="en-US"/>
        </w:rPr>
        <w:t>3</w:t>
      </w:r>
      <w:r w:rsidRPr="003D322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-cytochrome </w:t>
      </w:r>
      <w:r w:rsidRPr="003D3226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c </w:t>
      </w:r>
      <w:r w:rsidRPr="003D322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oxidase from </w:t>
      </w:r>
      <w:r w:rsidRPr="003D3226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Thermus thermophilus</w:t>
      </w:r>
      <w:r w:rsidRPr="003D322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: Comparison of A- and B-type enzymes. </w:t>
      </w:r>
      <w:r w:rsidRPr="003D322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Biochemistry</w:t>
      </w:r>
      <w:r w:rsidRPr="003D322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D3226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61</w:t>
      </w:r>
      <w:r w:rsidRPr="003D322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3D322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2506-2521.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2" w:history="1">
        <w:r w:rsidRPr="003D322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https://doi.org/10.1021/bi100548n</w:t>
        </w:r>
      </w:hyperlink>
    </w:p>
    <w:p w:rsidR="00F75D14" w:rsidRDefault="00F75D14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B26104" w:rsidRDefault="00B26104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B261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Franza, T.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B261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Gaudu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B261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P. (2022). Quinones: more than electron shuttles. </w:t>
      </w:r>
      <w:r w:rsidRPr="00B2610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Research in Microbiology</w:t>
      </w:r>
      <w:r w:rsidRPr="00B261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B2610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173</w:t>
      </w:r>
      <w:r w:rsidRPr="00B261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B261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103953.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3" w:history="1">
        <w:r w:rsidRPr="00B2610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https://doi.org/10.1016/j.resmic.2022.103953</w:t>
        </w:r>
      </w:hyperlink>
    </w:p>
    <w:p w:rsidR="00B26104" w:rsidRDefault="00B26104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9A0376" w:rsidRDefault="009A0376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9A03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Kravchuk, V. </w:t>
      </w:r>
      <w:r w:rsidRPr="009A037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9A03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 (2022). A universal coupling mech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anism of respiratory complex I.</w:t>
      </w:r>
      <w:r w:rsidRPr="009A03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A037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Nature</w:t>
      </w:r>
      <w:r w:rsidRPr="009A03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A0376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609</w:t>
      </w:r>
      <w:r w:rsidRPr="009A03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(7928)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9A03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808–814.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4" w:history="1">
        <w:r w:rsidRPr="009A037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https://doi.org/10.1038/s41586-022-05199-7</w:t>
        </w:r>
      </w:hyperlink>
    </w:p>
    <w:p w:rsidR="00B26104" w:rsidRDefault="00B26104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9A0376" w:rsidRDefault="009A0376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9A03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lastRenderedPageBreak/>
        <w:t xml:space="preserve">Tokunou, Y. </w:t>
      </w:r>
      <w:r w:rsidRPr="009A037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9A03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(2022). Physiological benefits of oxygen-terminating extracellular electron transfer. </w:t>
      </w:r>
      <w:r w:rsidRPr="009A037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mBio</w:t>
      </w:r>
      <w:r w:rsidRPr="009A03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A0376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 w:rsidRPr="009A03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9A03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e01957-22.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5" w:history="1">
        <w:r w:rsidRPr="009A037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https://journals.asm.org/doi/abs/10.1128/mbio.01957-22</w:t>
        </w:r>
      </w:hyperlink>
    </w:p>
    <w:p w:rsidR="00F75D14" w:rsidRDefault="00F75D14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F2D5B" w:rsidRPr="007C0953" w:rsidRDefault="008F2D5B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Adenosine triphosphate (ATP) and ATPase</w:t>
      </w:r>
    </w:p>
    <w:p w:rsidR="00577460" w:rsidRDefault="00B26104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Frasch, W. D.</w:t>
      </w:r>
      <w:r w:rsidRPr="00B261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B2610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(2022). </w:t>
      </w:r>
      <w:r w:rsidRPr="00B261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F</w:t>
      </w:r>
      <w:r w:rsidRPr="00B26104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  <w:lang w:eastAsia="en-US"/>
        </w:rPr>
        <w:t>1</w:t>
      </w:r>
      <w:r w:rsidRPr="00B261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F</w:t>
      </w:r>
      <w:r w:rsidRPr="00B26104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  <w:lang w:eastAsia="en-US"/>
        </w:rPr>
        <w:t>O</w:t>
      </w:r>
      <w:r w:rsidRPr="00B261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ATP synthase molecular motor m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echanisms.</w:t>
      </w:r>
      <w:r w:rsidRPr="00B261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B2610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B261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B2610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B261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A03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965620</w:t>
      </w:r>
      <w:r w:rsidRPr="00B261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="009A03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6" w:history="1">
        <w:r w:rsidR="009A0376" w:rsidRPr="009A037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https://doi.org/10.3389/fmicb.2022.965620</w:t>
        </w:r>
      </w:hyperlink>
    </w:p>
    <w:p w:rsid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C3573" w:rsidRPr="007C0953" w:rsidRDefault="002C357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Other prokaryotic energy transduction mechanisms</w:t>
      </w:r>
    </w:p>
    <w:p w:rsidR="00832BFC" w:rsidRPr="00832BFC" w:rsidRDefault="00832BFC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bookmarkStart w:id="0" w:name="_GoBack"/>
    </w:p>
    <w:bookmarkEnd w:id="0"/>
    <w:p w:rsidR="00832BFC" w:rsidRPr="00832BFC" w:rsidRDefault="00832BFC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sectPr w:rsidR="00832BFC" w:rsidRPr="00832BF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265" w:rsidRDefault="00E91265" w:rsidP="004D2C2C">
      <w:pPr>
        <w:spacing w:after="0" w:line="240" w:lineRule="auto"/>
      </w:pPr>
      <w:r>
        <w:separator/>
      </w:r>
    </w:p>
  </w:endnote>
  <w:endnote w:type="continuationSeparator" w:id="0">
    <w:p w:rsidR="00E91265" w:rsidRDefault="00E91265" w:rsidP="004D2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265" w:rsidRDefault="00E91265" w:rsidP="004D2C2C">
      <w:pPr>
        <w:spacing w:after="0" w:line="240" w:lineRule="auto"/>
      </w:pPr>
      <w:r>
        <w:separator/>
      </w:r>
    </w:p>
  </w:footnote>
  <w:footnote w:type="continuationSeparator" w:id="0">
    <w:p w:rsidR="00E91265" w:rsidRDefault="00E91265" w:rsidP="004D2C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953"/>
    <w:rsid w:val="00015426"/>
    <w:rsid w:val="00060CE0"/>
    <w:rsid w:val="0009319B"/>
    <w:rsid w:val="000A3B14"/>
    <w:rsid w:val="000D5DDE"/>
    <w:rsid w:val="000E72AD"/>
    <w:rsid w:val="00126438"/>
    <w:rsid w:val="00184649"/>
    <w:rsid w:val="001C211F"/>
    <w:rsid w:val="001E75BF"/>
    <w:rsid w:val="00234032"/>
    <w:rsid w:val="00292FCF"/>
    <w:rsid w:val="002B429E"/>
    <w:rsid w:val="002C3573"/>
    <w:rsid w:val="00310E2F"/>
    <w:rsid w:val="00331226"/>
    <w:rsid w:val="00341E10"/>
    <w:rsid w:val="00346689"/>
    <w:rsid w:val="003B24EE"/>
    <w:rsid w:val="003D235F"/>
    <w:rsid w:val="003D3226"/>
    <w:rsid w:val="003E55D7"/>
    <w:rsid w:val="00432803"/>
    <w:rsid w:val="004B3137"/>
    <w:rsid w:val="004B3DF5"/>
    <w:rsid w:val="004D2C2C"/>
    <w:rsid w:val="004D4747"/>
    <w:rsid w:val="00536BC6"/>
    <w:rsid w:val="005546FD"/>
    <w:rsid w:val="00577460"/>
    <w:rsid w:val="005F047C"/>
    <w:rsid w:val="00616295"/>
    <w:rsid w:val="006346EE"/>
    <w:rsid w:val="006A20D9"/>
    <w:rsid w:val="00702377"/>
    <w:rsid w:val="00717A24"/>
    <w:rsid w:val="007322F7"/>
    <w:rsid w:val="00742E27"/>
    <w:rsid w:val="007803C0"/>
    <w:rsid w:val="007B21AD"/>
    <w:rsid w:val="007C0953"/>
    <w:rsid w:val="007E1F1C"/>
    <w:rsid w:val="008227E8"/>
    <w:rsid w:val="00832BFC"/>
    <w:rsid w:val="00860D53"/>
    <w:rsid w:val="00865A61"/>
    <w:rsid w:val="008A4384"/>
    <w:rsid w:val="008D2C28"/>
    <w:rsid w:val="008E0BC9"/>
    <w:rsid w:val="008F2D5B"/>
    <w:rsid w:val="008F5CA5"/>
    <w:rsid w:val="008F7E92"/>
    <w:rsid w:val="00907386"/>
    <w:rsid w:val="00986F21"/>
    <w:rsid w:val="009A0376"/>
    <w:rsid w:val="009A3593"/>
    <w:rsid w:val="009B12F1"/>
    <w:rsid w:val="00A766CE"/>
    <w:rsid w:val="00A90553"/>
    <w:rsid w:val="00B26104"/>
    <w:rsid w:val="00B26DE7"/>
    <w:rsid w:val="00B411B2"/>
    <w:rsid w:val="00BC7A6E"/>
    <w:rsid w:val="00BF4445"/>
    <w:rsid w:val="00C3240C"/>
    <w:rsid w:val="00C63386"/>
    <w:rsid w:val="00C976DE"/>
    <w:rsid w:val="00CB4818"/>
    <w:rsid w:val="00D77CB3"/>
    <w:rsid w:val="00DE12A7"/>
    <w:rsid w:val="00DE1417"/>
    <w:rsid w:val="00DF22BC"/>
    <w:rsid w:val="00E74569"/>
    <w:rsid w:val="00E91265"/>
    <w:rsid w:val="00EA1E9E"/>
    <w:rsid w:val="00EB0102"/>
    <w:rsid w:val="00EB3609"/>
    <w:rsid w:val="00EC4188"/>
    <w:rsid w:val="00EE7C74"/>
    <w:rsid w:val="00F710E8"/>
    <w:rsid w:val="00F75D14"/>
    <w:rsid w:val="00F8477A"/>
    <w:rsid w:val="00F97B25"/>
    <w:rsid w:val="00FA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E91E176-C6B4-412B-A6DB-4901E556E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7C0953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7C0953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7C0953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7C0953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7C0953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7C0953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7C0953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7C0953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7C0953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7C0953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7C0953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7C0953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7C0953"/>
  </w:style>
  <w:style w:type="paragraph" w:customStyle="1" w:styleId="Style7">
    <w:name w:val="Style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7C095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7C0953"/>
  </w:style>
  <w:style w:type="paragraph" w:customStyle="1" w:styleId="Author">
    <w:name w:val="Author"/>
    <w:basedOn w:val="a0"/>
    <w:rsid w:val="007C0953"/>
    <w:rPr>
      <w:sz w:val="26"/>
    </w:rPr>
  </w:style>
  <w:style w:type="paragraph" w:customStyle="1" w:styleId="Editor">
    <w:name w:val="Editor"/>
    <w:basedOn w:val="a0"/>
    <w:rsid w:val="007C0953"/>
    <w:rPr>
      <w:sz w:val="26"/>
    </w:rPr>
  </w:style>
  <w:style w:type="paragraph" w:customStyle="1" w:styleId="Edition">
    <w:name w:val="Edition"/>
    <w:basedOn w:val="a0"/>
    <w:rsid w:val="007C0953"/>
  </w:style>
  <w:style w:type="paragraph" w:customStyle="1" w:styleId="Dedication">
    <w:name w:val="Dedication"/>
    <w:basedOn w:val="a0"/>
    <w:rsid w:val="007C0953"/>
  </w:style>
  <w:style w:type="paragraph" w:customStyle="1" w:styleId="Half-title">
    <w:name w:val="Half-title"/>
    <w:basedOn w:val="a0"/>
    <w:rsid w:val="007C0953"/>
  </w:style>
  <w:style w:type="paragraph" w:customStyle="1" w:styleId="Copyright">
    <w:name w:val="Copyright"/>
    <w:basedOn w:val="a0"/>
    <w:rsid w:val="007C0953"/>
  </w:style>
  <w:style w:type="paragraph" w:customStyle="1" w:styleId="LOC">
    <w:name w:val="LOC"/>
    <w:basedOn w:val="a0"/>
    <w:rsid w:val="007C0953"/>
  </w:style>
  <w:style w:type="paragraph" w:customStyle="1" w:styleId="Publisher">
    <w:name w:val="Publisher"/>
    <w:basedOn w:val="a0"/>
    <w:rsid w:val="007C0953"/>
  </w:style>
  <w:style w:type="paragraph" w:styleId="a4">
    <w:name w:val="Subtitle"/>
    <w:basedOn w:val="a0"/>
    <w:link w:val="Char0"/>
    <w:qFormat/>
    <w:rsid w:val="007C0953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7C0953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7C0953"/>
  </w:style>
  <w:style w:type="paragraph" w:customStyle="1" w:styleId="TOCChapter">
    <w:name w:val="TOCChapter"/>
    <w:basedOn w:val="a0"/>
    <w:rsid w:val="007C0953"/>
  </w:style>
  <w:style w:type="paragraph" w:customStyle="1" w:styleId="TOCpagenumber">
    <w:name w:val="TOCpagenumber"/>
    <w:basedOn w:val="a0"/>
    <w:rsid w:val="007C0953"/>
  </w:style>
  <w:style w:type="paragraph" w:customStyle="1" w:styleId="TOCsubchapter">
    <w:name w:val="TOCsubchapter"/>
    <w:basedOn w:val="a0"/>
    <w:rsid w:val="007C0953"/>
  </w:style>
  <w:style w:type="paragraph" w:customStyle="1" w:styleId="TOCsubsubchapter">
    <w:name w:val="TOCsubsubchapter"/>
    <w:basedOn w:val="a0"/>
    <w:rsid w:val="007C0953"/>
  </w:style>
  <w:style w:type="paragraph" w:customStyle="1" w:styleId="TOCsubsubsubchapter">
    <w:name w:val="TOCsubsubsubchapter"/>
    <w:basedOn w:val="a0"/>
    <w:rsid w:val="007C0953"/>
  </w:style>
  <w:style w:type="paragraph" w:styleId="a5">
    <w:name w:val="caption"/>
    <w:basedOn w:val="a0"/>
    <w:qFormat/>
    <w:rsid w:val="007C0953"/>
    <w:rPr>
      <w:bCs/>
      <w:szCs w:val="20"/>
    </w:rPr>
  </w:style>
  <w:style w:type="paragraph" w:customStyle="1" w:styleId="Blockquote">
    <w:name w:val="Blockquote"/>
    <w:basedOn w:val="a0"/>
    <w:rsid w:val="007C0953"/>
    <w:pPr>
      <w:ind w:left="432" w:right="432"/>
    </w:pPr>
  </w:style>
  <w:style w:type="paragraph" w:customStyle="1" w:styleId="Extract">
    <w:name w:val="Extract"/>
    <w:basedOn w:val="a0"/>
    <w:rsid w:val="007C0953"/>
    <w:pPr>
      <w:ind w:left="432" w:right="432"/>
    </w:pPr>
  </w:style>
  <w:style w:type="paragraph" w:customStyle="1" w:styleId="Indentblock">
    <w:name w:val="Indentblock"/>
    <w:basedOn w:val="a0"/>
    <w:rsid w:val="007C0953"/>
    <w:pPr>
      <w:ind w:left="432"/>
    </w:pPr>
  </w:style>
  <w:style w:type="paragraph" w:customStyle="1" w:styleId="Indenthanginga">
    <w:name w:val="Indenthanginga"/>
    <w:basedOn w:val="a0"/>
    <w:rsid w:val="007C0953"/>
    <w:pPr>
      <w:ind w:left="432" w:hanging="432"/>
    </w:pPr>
  </w:style>
  <w:style w:type="paragraph" w:customStyle="1" w:styleId="Indenthanging1">
    <w:name w:val="Indenthanging1"/>
    <w:basedOn w:val="a0"/>
    <w:rsid w:val="007C0953"/>
    <w:pPr>
      <w:ind w:left="190" w:hanging="190"/>
    </w:pPr>
  </w:style>
  <w:style w:type="paragraph" w:customStyle="1" w:styleId="Indenthangingb">
    <w:name w:val="Indenthangingb"/>
    <w:basedOn w:val="a0"/>
    <w:rsid w:val="007C0953"/>
    <w:pPr>
      <w:ind w:left="432" w:hanging="432"/>
    </w:pPr>
  </w:style>
  <w:style w:type="paragraph" w:customStyle="1" w:styleId="Table">
    <w:name w:val="Table"/>
    <w:basedOn w:val="a0"/>
    <w:rsid w:val="007C0953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7C0953"/>
  </w:style>
  <w:style w:type="paragraph" w:customStyle="1" w:styleId="Note">
    <w:name w:val="Note"/>
    <w:basedOn w:val="Table"/>
    <w:rsid w:val="007C0953"/>
  </w:style>
  <w:style w:type="paragraph" w:customStyle="1" w:styleId="Sidebar">
    <w:name w:val="Sidebar"/>
    <w:basedOn w:val="Table"/>
    <w:rsid w:val="007C0953"/>
  </w:style>
  <w:style w:type="paragraph" w:customStyle="1" w:styleId="Indexmain">
    <w:name w:val="Indexmain"/>
    <w:basedOn w:val="a0"/>
    <w:rsid w:val="007C0953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7C0953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7C0953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7C0953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7C0953"/>
    <w:rPr>
      <w:rFonts w:ascii="Times New Roman" w:hAnsi="Times New Roman"/>
      <w:b/>
    </w:rPr>
  </w:style>
  <w:style w:type="character" w:customStyle="1" w:styleId="eIta">
    <w:name w:val="eIta"/>
    <w:rsid w:val="007C0953"/>
    <w:rPr>
      <w:rFonts w:ascii="Times New Roman" w:hAnsi="Times New Roman"/>
      <w:i/>
    </w:rPr>
  </w:style>
  <w:style w:type="character" w:customStyle="1" w:styleId="eBolIta">
    <w:name w:val="eBolIta"/>
    <w:rsid w:val="007C0953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7C0953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7C0953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7C0953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7C0953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7C0953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7C0953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7C0953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7C0953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7C0953"/>
  </w:style>
  <w:style w:type="paragraph" w:customStyle="1" w:styleId="NlTable-H">
    <w:name w:val="NlTable-H"/>
    <w:basedOn w:val="Table-H"/>
    <w:rsid w:val="007C0953"/>
  </w:style>
  <w:style w:type="paragraph" w:customStyle="1" w:styleId="Note-H">
    <w:name w:val="Note-H"/>
    <w:basedOn w:val="Table-H"/>
    <w:rsid w:val="007C0953"/>
  </w:style>
  <w:style w:type="paragraph" w:customStyle="1" w:styleId="Sidebar-H">
    <w:name w:val="Sidebar-H"/>
    <w:basedOn w:val="Table-H"/>
    <w:rsid w:val="007C0953"/>
  </w:style>
  <w:style w:type="paragraph" w:customStyle="1" w:styleId="Poem">
    <w:name w:val="Poem"/>
    <w:basedOn w:val="Extract"/>
    <w:qFormat/>
    <w:rsid w:val="007C0953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7C0953"/>
    <w:pPr>
      <w:ind w:left="864"/>
    </w:pPr>
  </w:style>
  <w:style w:type="paragraph" w:customStyle="1" w:styleId="indent1">
    <w:name w:val="indent1"/>
    <w:basedOn w:val="a"/>
    <w:next w:val="a0"/>
    <w:qFormat/>
    <w:rsid w:val="007C0953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7C095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7C095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7C095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7C095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7C0953"/>
    <w:rPr>
      <w:color w:val="0000FF"/>
      <w:u w:val="single"/>
    </w:rPr>
  </w:style>
  <w:style w:type="character" w:styleId="a9">
    <w:name w:val="FollowedHyperlink"/>
    <w:uiPriority w:val="99"/>
    <w:rsid w:val="007C0953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7C0953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7C0953"/>
  </w:style>
  <w:style w:type="character" w:customStyle="1" w:styleId="Char">
    <w:name w:val="일반 (웹) Char"/>
    <w:aliases w:val="표준 (웹) Char"/>
    <w:link w:val="a0"/>
    <w:rsid w:val="007C095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7C0953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7C0953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7C0953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7C0953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7C0953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7C0953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7C0953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7C0953"/>
  </w:style>
  <w:style w:type="character" w:customStyle="1" w:styleId="maintextleft1">
    <w:name w:val="maintextleft1"/>
    <w:rsid w:val="007C0953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7C0953"/>
    <w:rPr>
      <w:i/>
      <w:iCs/>
    </w:rPr>
  </w:style>
  <w:style w:type="character" w:styleId="af">
    <w:name w:val="page number"/>
    <w:basedOn w:val="a1"/>
    <w:rsid w:val="007C0953"/>
  </w:style>
  <w:style w:type="paragraph" w:styleId="af0">
    <w:name w:val="Revision"/>
    <w:hidden/>
    <w:uiPriority w:val="99"/>
    <w:semiHidden/>
    <w:rsid w:val="007C0953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7C0953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7C0953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7C0953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7C0953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7C0953"/>
  </w:style>
  <w:style w:type="paragraph" w:customStyle="1" w:styleId="MTDisplayEquation">
    <w:name w:val="MTDisplayEquation"/>
    <w:basedOn w:val="a0"/>
    <w:next w:val="a"/>
    <w:link w:val="MTDisplayEquationChar"/>
    <w:rsid w:val="007C0953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7C095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7C0953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7C0953"/>
    <w:rPr>
      <w:color w:val="808080"/>
    </w:rPr>
  </w:style>
  <w:style w:type="paragraph" w:customStyle="1" w:styleId="TableRight">
    <w:name w:val="Table +  Right"/>
    <w:basedOn w:val="Table"/>
    <w:rsid w:val="007C0953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7C0953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7C0953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7C0953"/>
  </w:style>
  <w:style w:type="numbering" w:customStyle="1" w:styleId="NoList3">
    <w:name w:val="No List3"/>
    <w:next w:val="a3"/>
    <w:uiPriority w:val="99"/>
    <w:semiHidden/>
    <w:unhideWhenUsed/>
    <w:rsid w:val="007C0953"/>
  </w:style>
  <w:style w:type="character" w:customStyle="1" w:styleId="apple-converted-space">
    <w:name w:val="apple-converted-space"/>
    <w:basedOn w:val="a1"/>
    <w:rsid w:val="007C0953"/>
  </w:style>
  <w:style w:type="character" w:customStyle="1" w:styleId="mw-cite-backlink">
    <w:name w:val="mw-cite-backlink"/>
    <w:basedOn w:val="a1"/>
    <w:rsid w:val="007C0953"/>
  </w:style>
  <w:style w:type="character" w:customStyle="1" w:styleId="cite-accessibility-label">
    <w:name w:val="cite-accessibility-label"/>
    <w:basedOn w:val="a1"/>
    <w:rsid w:val="007C0953"/>
  </w:style>
  <w:style w:type="paragraph" w:customStyle="1" w:styleId="Default">
    <w:name w:val="Default"/>
    <w:rsid w:val="007C0953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7C0953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7C0953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7C0953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7C0953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7C0953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7C0953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7C0953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7C0953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7C0953"/>
  </w:style>
  <w:style w:type="character" w:customStyle="1" w:styleId="article-headercorresponding-auth">
    <w:name w:val="article-header__corresponding-auth"/>
    <w:basedOn w:val="a1"/>
    <w:rsid w:val="007C0953"/>
  </w:style>
  <w:style w:type="character" w:customStyle="1" w:styleId="collapsetext1">
    <w:name w:val="collapsetext1"/>
    <w:rsid w:val="007C0953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7C0953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7C0953"/>
    <w:rPr>
      <w:i/>
      <w:iCs/>
    </w:rPr>
  </w:style>
  <w:style w:type="character" w:customStyle="1" w:styleId="slug-elocation">
    <w:name w:val="slug-elocation"/>
    <w:basedOn w:val="a1"/>
    <w:rsid w:val="007C0953"/>
  </w:style>
  <w:style w:type="character" w:customStyle="1" w:styleId="st1">
    <w:name w:val="st1"/>
    <w:basedOn w:val="a1"/>
    <w:rsid w:val="007C0953"/>
  </w:style>
  <w:style w:type="character" w:customStyle="1" w:styleId="current-selection">
    <w:name w:val="current-selection"/>
    <w:basedOn w:val="a1"/>
    <w:rsid w:val="007C0953"/>
  </w:style>
  <w:style w:type="character" w:customStyle="1" w:styleId="af8">
    <w:name w:val="_"/>
    <w:basedOn w:val="a1"/>
    <w:rsid w:val="007C0953"/>
  </w:style>
  <w:style w:type="character" w:customStyle="1" w:styleId="enhanced-reference">
    <w:name w:val="enhanced-reference"/>
    <w:basedOn w:val="a1"/>
    <w:rsid w:val="007C0953"/>
  </w:style>
  <w:style w:type="character" w:customStyle="1" w:styleId="ff5">
    <w:name w:val="ff5"/>
    <w:basedOn w:val="a1"/>
    <w:rsid w:val="007C0953"/>
  </w:style>
  <w:style w:type="character" w:customStyle="1" w:styleId="named-content">
    <w:name w:val="named-content"/>
    <w:basedOn w:val="a1"/>
    <w:rsid w:val="007C0953"/>
  </w:style>
  <w:style w:type="character" w:customStyle="1" w:styleId="A40">
    <w:name w:val="A4"/>
    <w:uiPriority w:val="99"/>
    <w:rsid w:val="007C0953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7C0953"/>
    <w:rPr>
      <w:i/>
      <w:iCs/>
    </w:rPr>
  </w:style>
  <w:style w:type="character" w:styleId="af9">
    <w:name w:val="Strong"/>
    <w:uiPriority w:val="22"/>
    <w:qFormat/>
    <w:rsid w:val="007C0953"/>
    <w:rPr>
      <w:b/>
      <w:bCs/>
    </w:rPr>
  </w:style>
  <w:style w:type="character" w:customStyle="1" w:styleId="cit-auth">
    <w:name w:val="cit-auth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7C0953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7C0953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7C0953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7C0953"/>
  </w:style>
  <w:style w:type="character" w:customStyle="1" w:styleId="js-revealercontrol-toggle">
    <w:name w:val="js-revealer__control-toggle"/>
    <w:basedOn w:val="a1"/>
    <w:rsid w:val="007C0953"/>
  </w:style>
  <w:style w:type="character" w:customStyle="1" w:styleId="equiv">
    <w:name w:val="equiv"/>
    <w:basedOn w:val="a1"/>
    <w:rsid w:val="007C0953"/>
  </w:style>
  <w:style w:type="character" w:customStyle="1" w:styleId="article-headermeta-info-label">
    <w:name w:val="article-header__meta-info-label"/>
    <w:basedOn w:val="a1"/>
    <w:rsid w:val="007C0953"/>
  </w:style>
  <w:style w:type="character" w:customStyle="1" w:styleId="cit-issue">
    <w:name w:val="cit-issue"/>
    <w:basedOn w:val="a1"/>
    <w:rsid w:val="007C0953"/>
  </w:style>
  <w:style w:type="character" w:customStyle="1" w:styleId="cit-first-page">
    <w:name w:val="cit-first-page"/>
    <w:basedOn w:val="a1"/>
    <w:rsid w:val="007C0953"/>
  </w:style>
  <w:style w:type="paragraph" w:customStyle="1" w:styleId="hstyle0">
    <w:name w:val="hstyle0"/>
    <w:basedOn w:val="a"/>
    <w:rsid w:val="007C0953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7C0953"/>
  </w:style>
  <w:style w:type="character" w:customStyle="1" w:styleId="jp-sup1">
    <w:name w:val="jp-sup1"/>
    <w:rsid w:val="007C0953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7C09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99/mic.0.001219" TargetMode="External"/><Relationship Id="rId13" Type="http://schemas.openxmlformats.org/officeDocument/2006/relationships/hyperlink" Target="https://doi.org/10.1016/j.resmic.2022.103953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journals.asm.org/doi/abs/10.1128/msystems.00228-22" TargetMode="External"/><Relationship Id="rId12" Type="http://schemas.openxmlformats.org/officeDocument/2006/relationships/hyperlink" Target="https://doi.org/10.1021/bi100548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oi.org/10.3389/fmicb.2022.96562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93/femsre/fuac00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journals.asm.org/doi/abs/10.1128/mbio.01957-22" TargetMode="External"/><Relationship Id="rId10" Type="http://schemas.openxmlformats.org/officeDocument/2006/relationships/hyperlink" Target="https://doi.org/10.1099/mic.0.0012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j.tim.2021.06.002" TargetMode="External"/><Relationship Id="rId14" Type="http://schemas.openxmlformats.org/officeDocument/2006/relationships/hyperlink" Target="https://doi.org/10.1038/s41586-022-05199-7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1513</TotalTime>
  <Pages>3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42</cp:revision>
  <dcterms:created xsi:type="dcterms:W3CDTF">2020-01-04T03:01:00Z</dcterms:created>
  <dcterms:modified xsi:type="dcterms:W3CDTF">2023-01-09T13:28:00Z</dcterms:modified>
</cp:coreProperties>
</file>