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5F9" w:rsidRPr="00CD65F9" w:rsidRDefault="00CD65F9" w:rsidP="00CD65F9">
      <w:pPr>
        <w:jc w:val="center"/>
        <w:rPr>
          <w:b/>
          <w:sz w:val="28"/>
        </w:rPr>
      </w:pPr>
      <w:r w:rsidRPr="00CD65F9">
        <w:rPr>
          <w:b/>
          <w:sz w:val="28"/>
        </w:rPr>
        <w:t>Additional Figure</w:t>
      </w:r>
    </w:p>
    <w:p w:rsidR="00CD65F9" w:rsidRPr="00CD65F9" w:rsidRDefault="00CD65F9" w:rsidP="00CD65F9">
      <w:pPr>
        <w:jc w:val="center"/>
        <w:rPr>
          <w:b/>
          <w:sz w:val="28"/>
        </w:rPr>
      </w:pPr>
      <w:r w:rsidRPr="00CD65F9">
        <w:rPr>
          <w:b/>
          <w:sz w:val="28"/>
        </w:rPr>
        <w:t>Chapter 14</w:t>
      </w:r>
    </w:p>
    <w:p w:rsidR="00CD65F9" w:rsidRDefault="00CD65F9" w:rsidP="00CD65F9">
      <w:pPr>
        <w:rPr>
          <w:b/>
        </w:rPr>
      </w:pPr>
    </w:p>
    <w:p w:rsidR="00CD65F9" w:rsidRDefault="00CD65F9" w:rsidP="00CD65F9">
      <w:pPr>
        <w:rPr>
          <w:b/>
        </w:rPr>
      </w:pPr>
    </w:p>
    <w:p w:rsidR="00CD65F9" w:rsidRDefault="00CD65F9" w:rsidP="00CD65F9">
      <w:pPr>
        <w:rPr>
          <w:b/>
        </w:rPr>
      </w:pPr>
      <w:r>
        <w:rPr>
          <w:b/>
          <w:noProof/>
          <w:lang w:val="en-US" w:eastAsia="en-US"/>
        </w:rPr>
        <w:drawing>
          <wp:inline distT="0" distB="0" distL="0" distR="0">
            <wp:extent cx="5943600" cy="2682817"/>
            <wp:effectExtent l="0" t="0" r="0" b="0"/>
            <wp:docPr id="1" name="Picture 1" descr="Macintosh HD:Users:fagents:Dropbox:ModVolcProc:Online Materials:OS_Ch14:OS_Fig.OS14.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fagents:Dropbox:ModVolcProc:Online Materials:OS_Ch14:OS_Fig.OS14.1.ep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2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5F9" w:rsidRDefault="00CD65F9" w:rsidP="00CD65F9">
      <w:pPr>
        <w:rPr>
          <w:b/>
        </w:rPr>
      </w:pPr>
    </w:p>
    <w:p w:rsidR="00CD65F9" w:rsidRDefault="00CD65F9" w:rsidP="00CD65F9">
      <w:pPr>
        <w:rPr>
          <w:b/>
        </w:rPr>
      </w:pPr>
    </w:p>
    <w:p w:rsidR="006449DA" w:rsidRPr="00656340" w:rsidRDefault="006449DA" w:rsidP="00CD65F9">
      <w:bookmarkStart w:id="0" w:name="_GoBack"/>
      <w:bookmarkEnd w:id="0"/>
      <w:r w:rsidRPr="00656340">
        <w:rPr>
          <w:b/>
        </w:rPr>
        <w:t xml:space="preserve">Figure </w:t>
      </w:r>
      <w:r>
        <w:rPr>
          <w:b/>
        </w:rPr>
        <w:t>OS</w:t>
      </w:r>
      <w:r w:rsidRPr="00656340">
        <w:rPr>
          <w:b/>
        </w:rPr>
        <w:t>14.1.</w:t>
      </w:r>
      <w:r w:rsidRPr="00656340">
        <w:t xml:space="preserve"> </w:t>
      </w:r>
      <w:proofErr w:type="gramStart"/>
      <w:r>
        <w:t xml:space="preserve">Illustration of the </w:t>
      </w:r>
      <w:proofErr w:type="spellStart"/>
      <w:r>
        <w:t>Terz</w:t>
      </w:r>
      <w:r w:rsidR="00854E00">
        <w:t>agh</w:t>
      </w:r>
      <w:r>
        <w:t>i</w:t>
      </w:r>
      <w:proofErr w:type="spellEnd"/>
      <w:r>
        <w:t xml:space="preserve"> stress principle.</w:t>
      </w:r>
      <w:proofErr w:type="gramEnd"/>
      <w:r>
        <w:t xml:space="preserve"> </w:t>
      </w:r>
      <w:proofErr w:type="gramStart"/>
      <w:r w:rsidRPr="00656340">
        <w:t>Mohr stress circle and Coulomb failure envelopes for a saturated granular material that is simultaneously slipping along a bed and failing internally.</w:t>
      </w:r>
      <w:proofErr w:type="gramEnd"/>
      <w:r w:rsidRPr="00656340">
        <w:t xml:space="preserve">  The first subscript for solid phase stress tensors </w:t>
      </w:r>
      <w:r w:rsidRPr="00656340">
        <w:rPr>
          <w:i/>
        </w:rPr>
        <w:t>T</w:t>
      </w:r>
      <w:r w:rsidRPr="00656340">
        <w:rPr>
          <w:vertAlign w:val="subscript"/>
        </w:rPr>
        <w:t>s</w:t>
      </w:r>
      <w:r w:rsidRPr="00656340">
        <w:t xml:space="preserve"> indicates the normal to the plane on which the stress component acts; the second subscript indicates the direction of action. A Newtonian fluid is incapable of supporting shear stresses and plots as a point on the normal stress axis. The radius of the stress circle defines the maximum internal shear stress </w:t>
      </w:r>
      <w:r w:rsidRPr="00656340">
        <w:rPr>
          <w:rFonts w:ascii="Symbol" w:hAnsi="Symbol"/>
          <w:i/>
        </w:rPr>
        <w:t></w:t>
      </w:r>
      <w:r w:rsidRPr="00656340">
        <w:rPr>
          <w:i/>
          <w:vertAlign w:val="subscript"/>
        </w:rPr>
        <w:t>max</w:t>
      </w:r>
      <w:r w:rsidRPr="00656340">
        <w:t xml:space="preserve"> in medium. Saturation with pore fluid shifts the stress circle for a dry granular medium (incomplete dashed circle) towards the left by an amount equal to the pore fluid pressure </w:t>
      </w:r>
      <w:proofErr w:type="spellStart"/>
      <w:r w:rsidRPr="00656340">
        <w:rPr>
          <w:i/>
        </w:rPr>
        <w:t>p</w:t>
      </w:r>
      <w:r w:rsidRPr="00656340">
        <w:rPr>
          <w:i/>
          <w:vertAlign w:val="subscript"/>
        </w:rPr>
        <w:t>f</w:t>
      </w:r>
      <w:proofErr w:type="spellEnd"/>
      <w:r w:rsidRPr="00656340">
        <w:t xml:space="preserve"> according to </w:t>
      </w:r>
      <w:proofErr w:type="spellStart"/>
      <w:r w:rsidRPr="00656340">
        <w:t>Terzaghi’s</w:t>
      </w:r>
      <w:proofErr w:type="spellEnd"/>
      <w:r w:rsidRPr="00656340">
        <w:rPr>
          <w:vertAlign w:val="subscript"/>
        </w:rPr>
        <w:t xml:space="preserve"> </w:t>
      </w:r>
      <w:r w:rsidRPr="00656340">
        <w:t xml:space="preserve">principle. Coefficient </w:t>
      </w:r>
      <w:proofErr w:type="spellStart"/>
      <w:r w:rsidRPr="00656340">
        <w:rPr>
          <w:i/>
        </w:rPr>
        <w:t>K</w:t>
      </w:r>
      <w:r w:rsidRPr="00656340">
        <w:rPr>
          <w:i/>
          <w:vertAlign w:val="subscript"/>
        </w:rPr>
        <w:t>act</w:t>
      </w:r>
      <w:proofErr w:type="spellEnd"/>
      <w:r w:rsidRPr="00656340">
        <w:rPr>
          <w:i/>
          <w:vertAlign w:val="subscript"/>
        </w:rPr>
        <w:t xml:space="preserve">/pass </w:t>
      </w:r>
      <w:r w:rsidRPr="00656340">
        <w:t>is</w:t>
      </w:r>
      <w:r w:rsidRPr="00656340">
        <w:rPr>
          <w:i/>
        </w:rPr>
        <w:t xml:space="preserve"> </w:t>
      </w:r>
      <w:r w:rsidRPr="00656340">
        <w:t>the ratio between lateral stresses in converging and diverging flow.</w:t>
      </w:r>
    </w:p>
    <w:p w:rsidR="0023766B" w:rsidRDefault="00CD65F9" w:rsidP="00CD65F9"/>
    <w:sectPr w:rsidR="0023766B" w:rsidSect="00732F6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9DA"/>
    <w:rsid w:val="004E785A"/>
    <w:rsid w:val="006449DA"/>
    <w:rsid w:val="00854E00"/>
    <w:rsid w:val="00972D70"/>
    <w:rsid w:val="00CD65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9DA"/>
    <w:pPr>
      <w:spacing w:after="0"/>
    </w:pPr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65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5F9"/>
    <w:rPr>
      <w:rFonts w:ascii="Lucida Grande" w:eastAsia="Times New Roman" w:hAnsi="Lucida Grande" w:cs="Lucida Grande"/>
      <w:sz w:val="18"/>
      <w:szCs w:val="18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9DA"/>
    <w:pPr>
      <w:spacing w:after="0"/>
    </w:pPr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65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5F9"/>
    <w:rPr>
      <w:rFonts w:ascii="Lucida Grande" w:eastAsia="Times New Roman" w:hAnsi="Lucida Grande" w:cs="Lucida Grande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790</Characters>
  <Application>Microsoft Macintosh Word</Application>
  <DocSecurity>0</DocSecurity>
  <Lines>6</Lines>
  <Paragraphs>1</Paragraphs>
  <ScaleCrop>false</ScaleCrop>
  <Company>HIGP/SOEST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annotation Fagents</dc:creator>
  <cp:keywords/>
  <cp:lastModifiedBy>Sarah Fagents</cp:lastModifiedBy>
  <cp:revision>2</cp:revision>
  <cp:lastPrinted>2012-10-18T23:37:00Z</cp:lastPrinted>
  <dcterms:created xsi:type="dcterms:W3CDTF">2012-10-18T23:38:00Z</dcterms:created>
  <dcterms:modified xsi:type="dcterms:W3CDTF">2012-10-18T23:38:00Z</dcterms:modified>
</cp:coreProperties>
</file>