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jpg" ContentType="image/jpeg"/>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B083C3A" w14:textId="77777777" w:rsidR="00957372" w:rsidRDefault="00957372" w:rsidP="007E1A13">
      <w:pPr>
        <w:widowControl w:val="0"/>
        <w:autoSpaceDE w:val="0"/>
        <w:autoSpaceDN w:val="0"/>
        <w:adjustRightInd w:val="0"/>
        <w:ind w:left="720"/>
        <w:jc w:val="center"/>
        <w:rPr>
          <w:b/>
          <w:sz w:val="28"/>
          <w:lang w:val="en-US" w:eastAsia="en-US"/>
        </w:rPr>
      </w:pPr>
      <w:r>
        <w:rPr>
          <w:b/>
          <w:sz w:val="28"/>
          <w:lang w:val="en-US" w:eastAsia="en-US"/>
        </w:rPr>
        <w:t>Chapter 17</w:t>
      </w:r>
    </w:p>
    <w:p w14:paraId="15FB57A9" w14:textId="77777777" w:rsidR="00957372" w:rsidRDefault="00957372" w:rsidP="007E1A13">
      <w:pPr>
        <w:widowControl w:val="0"/>
        <w:autoSpaceDE w:val="0"/>
        <w:autoSpaceDN w:val="0"/>
        <w:adjustRightInd w:val="0"/>
        <w:ind w:left="720"/>
        <w:jc w:val="center"/>
        <w:rPr>
          <w:b/>
          <w:sz w:val="28"/>
          <w:lang w:val="en-US" w:eastAsia="en-US"/>
        </w:rPr>
      </w:pPr>
      <w:r>
        <w:rPr>
          <w:b/>
          <w:sz w:val="28"/>
          <w:lang w:val="en-US" w:eastAsia="en-US"/>
        </w:rPr>
        <w:t xml:space="preserve">Answers to </w:t>
      </w:r>
      <w:r w:rsidRPr="00BC2E58">
        <w:rPr>
          <w:b/>
          <w:sz w:val="28"/>
          <w:lang w:val="en-US" w:eastAsia="en-US"/>
        </w:rPr>
        <w:t>Exercises</w:t>
      </w:r>
    </w:p>
    <w:p w14:paraId="61D3D864" w14:textId="77777777" w:rsidR="007E1A13" w:rsidRDefault="007E1A13" w:rsidP="007E1A13">
      <w:pPr>
        <w:widowControl w:val="0"/>
        <w:autoSpaceDE w:val="0"/>
        <w:autoSpaceDN w:val="0"/>
        <w:adjustRightInd w:val="0"/>
        <w:ind w:left="720"/>
        <w:jc w:val="center"/>
        <w:rPr>
          <w:b/>
          <w:sz w:val="28"/>
          <w:lang w:val="en-US" w:eastAsia="en-US"/>
        </w:rPr>
      </w:pPr>
    </w:p>
    <w:p w14:paraId="7D53EB4B" w14:textId="1776A42B" w:rsidR="007E1A13" w:rsidRPr="007E1A13" w:rsidRDefault="007E1A13" w:rsidP="007E1A13">
      <w:pPr>
        <w:widowControl w:val="0"/>
        <w:autoSpaceDE w:val="0"/>
        <w:autoSpaceDN w:val="0"/>
        <w:adjustRightInd w:val="0"/>
        <w:rPr>
          <w:b/>
          <w:lang w:val="en-US" w:eastAsia="en-US"/>
        </w:rPr>
      </w:pPr>
      <w:r w:rsidRPr="007E1A13">
        <w:rPr>
          <w:b/>
          <w:lang w:val="en-US" w:eastAsia="en-US"/>
        </w:rPr>
        <w:t>Exercise 17.1</w:t>
      </w:r>
    </w:p>
    <w:p w14:paraId="3D84CC47" w14:textId="77777777" w:rsidR="007E1A13" w:rsidRDefault="007E1A13" w:rsidP="007E1A13">
      <w:pPr>
        <w:widowControl w:val="0"/>
        <w:autoSpaceDE w:val="0"/>
        <w:autoSpaceDN w:val="0"/>
        <w:adjustRightInd w:val="0"/>
        <w:rPr>
          <w:b/>
          <w:lang w:val="en-US" w:eastAsia="en-US"/>
        </w:rPr>
      </w:pPr>
    </w:p>
    <w:p w14:paraId="665EB905" w14:textId="77777777" w:rsidR="00957372" w:rsidRDefault="00957372" w:rsidP="007E1A13">
      <w:pPr>
        <w:widowControl w:val="0"/>
        <w:autoSpaceDE w:val="0"/>
        <w:autoSpaceDN w:val="0"/>
        <w:adjustRightInd w:val="0"/>
        <w:ind w:left="360" w:hanging="360"/>
        <w:rPr>
          <w:lang w:val="en-US" w:eastAsia="en-US"/>
        </w:rPr>
      </w:pPr>
      <w:r w:rsidRPr="007E1A13">
        <w:rPr>
          <w:b/>
          <w:lang w:val="en-US" w:eastAsia="en-US"/>
        </w:rPr>
        <w:t xml:space="preserve">(a) </w:t>
      </w:r>
      <w:r w:rsidRPr="007E1A13">
        <w:rPr>
          <w:lang w:val="en-US" w:eastAsia="en-US"/>
        </w:rPr>
        <w:t xml:space="preserve">For </w:t>
      </w:r>
      <w:r w:rsidRPr="007E1A13">
        <w:rPr>
          <w:i/>
          <w:u w:val="single"/>
          <w:lang w:val="en-US" w:eastAsia="en-US"/>
        </w:rPr>
        <w:t>free convection</w:t>
      </w:r>
      <w:r w:rsidRPr="007E1A13">
        <w:rPr>
          <w:lang w:val="en-US" w:eastAsia="en-US"/>
        </w:rPr>
        <w:t xml:space="preserve">, substituting the expressions for Gr and Pr, and recognizing that </w:t>
      </w:r>
      <w:r w:rsidRPr="007E1A13">
        <w:rPr>
          <w:rFonts w:ascii="Symbol" w:hAnsi="Symbol"/>
          <w:i/>
          <w:lang w:val="en-US" w:eastAsia="en-US"/>
        </w:rPr>
        <w:t></w:t>
      </w:r>
      <w:r w:rsidRPr="007E1A13">
        <w:rPr>
          <w:i/>
          <w:iCs/>
          <w:position w:val="-4"/>
          <w:vertAlign w:val="subscript"/>
          <w:lang w:val="en-US" w:eastAsia="en-US"/>
        </w:rPr>
        <w:t>a</w:t>
      </w:r>
      <w:r w:rsidRPr="007E1A13">
        <w:rPr>
          <w:lang w:val="en-US" w:eastAsia="en-US"/>
        </w:rPr>
        <w:t>/</w:t>
      </w:r>
      <w:r w:rsidRPr="007E1A13">
        <w:rPr>
          <w:rFonts w:ascii="Symbol" w:hAnsi="Symbol"/>
          <w:i/>
          <w:lang w:val="en-US" w:eastAsia="en-US"/>
        </w:rPr>
        <w:t></w:t>
      </w:r>
      <w:r w:rsidRPr="007E1A13">
        <w:rPr>
          <w:i/>
          <w:iCs/>
          <w:position w:val="-4"/>
          <w:vertAlign w:val="subscript"/>
          <w:lang w:val="en-US" w:eastAsia="en-US"/>
        </w:rPr>
        <w:t>a</w:t>
      </w:r>
      <w:r w:rsidRPr="007E1A13">
        <w:rPr>
          <w:lang w:val="en-US" w:eastAsia="en-US"/>
        </w:rPr>
        <w:t xml:space="preserve"> = </w:t>
      </w:r>
      <w:r w:rsidRPr="007E1A13">
        <w:rPr>
          <w:rFonts w:ascii="Symbol" w:hAnsi="Symbol"/>
          <w:i/>
          <w:lang w:val="en-US" w:eastAsia="en-US"/>
        </w:rPr>
        <w:t></w:t>
      </w:r>
      <w:r w:rsidRPr="007E1A13">
        <w:rPr>
          <w:i/>
          <w:iCs/>
          <w:position w:val="-4"/>
          <w:vertAlign w:val="subscript"/>
          <w:lang w:val="en-US" w:eastAsia="en-US"/>
        </w:rPr>
        <w:t>a</w:t>
      </w:r>
      <w:r w:rsidRPr="007E1A13">
        <w:rPr>
          <w:i/>
          <w:lang w:val="en-US" w:eastAsia="en-US"/>
        </w:rPr>
        <w:t>c</w:t>
      </w:r>
      <w:r w:rsidRPr="007E1A13">
        <w:rPr>
          <w:i/>
          <w:iCs/>
          <w:position w:val="-4"/>
          <w:vertAlign w:val="subscript"/>
          <w:lang w:val="en-US" w:eastAsia="en-US"/>
        </w:rPr>
        <w:t>a</w:t>
      </w:r>
      <w:r w:rsidRPr="007E1A13">
        <w:rPr>
          <w:lang w:val="en-US" w:eastAsia="en-US"/>
        </w:rPr>
        <w:t>/</w:t>
      </w:r>
      <w:r w:rsidRPr="007E1A13">
        <w:rPr>
          <w:i/>
          <w:lang w:val="en-US" w:eastAsia="en-US"/>
        </w:rPr>
        <w:t>k</w:t>
      </w:r>
      <w:r w:rsidRPr="007E1A13">
        <w:rPr>
          <w:i/>
          <w:iCs/>
          <w:position w:val="-4"/>
          <w:vertAlign w:val="subscript"/>
          <w:lang w:val="en-US" w:eastAsia="en-US"/>
        </w:rPr>
        <w:t>a</w:t>
      </w:r>
      <w:r w:rsidRPr="007E1A13">
        <w:rPr>
          <w:lang w:val="en-US" w:eastAsia="en-US"/>
        </w:rPr>
        <w:t>, gives the Nusselt number in the form</w:t>
      </w:r>
    </w:p>
    <w:p w14:paraId="2A9DA4A6" w14:textId="77777777" w:rsidR="007E1A13" w:rsidRPr="007E1A13" w:rsidRDefault="007E1A13" w:rsidP="007E1A13">
      <w:pPr>
        <w:widowControl w:val="0"/>
        <w:autoSpaceDE w:val="0"/>
        <w:autoSpaceDN w:val="0"/>
        <w:adjustRightInd w:val="0"/>
        <w:ind w:left="360" w:hanging="360"/>
        <w:rPr>
          <w:lang w:val="en-US" w:eastAsia="en-US"/>
        </w:rPr>
      </w:pPr>
    </w:p>
    <w:p w14:paraId="5AECF1B8" w14:textId="77777777" w:rsidR="00957372" w:rsidRDefault="00E53883" w:rsidP="007E1A13">
      <w:pPr>
        <w:pStyle w:val="ListParagraph"/>
        <w:widowControl w:val="0"/>
        <w:autoSpaceDE w:val="0"/>
        <w:autoSpaceDN w:val="0"/>
        <w:adjustRightInd w:val="0"/>
        <w:ind w:left="360"/>
        <w:rPr>
          <w:lang w:val="en-US" w:eastAsia="en-US"/>
        </w:rPr>
      </w:pPr>
      <w:r w:rsidRPr="00E53883">
        <w:rPr>
          <w:position w:val="-34"/>
          <w:lang w:val="en-US" w:eastAsia="en-US"/>
        </w:rPr>
        <w:object w:dxaOrig="3260" w:dyaOrig="860" w14:anchorId="569F29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pt;height:43pt" o:ole="">
            <v:imagedata r:id="rId8" o:title=""/>
          </v:shape>
          <o:OLEObject Type="Embed" ProgID="Equation.3" ShapeID="_x0000_i1025" DrawAspect="Content" ObjectID="_1285930366" r:id="rId9"/>
        </w:object>
      </w:r>
      <w:r>
        <w:rPr>
          <w:lang w:val="en-US" w:eastAsia="en-US"/>
        </w:rPr>
        <w:t>.</w:t>
      </w:r>
    </w:p>
    <w:p w14:paraId="78B92226" w14:textId="77777777" w:rsidR="007E1A13" w:rsidRDefault="007E1A13" w:rsidP="007E1A13">
      <w:pPr>
        <w:pStyle w:val="ListParagraph"/>
        <w:widowControl w:val="0"/>
        <w:autoSpaceDE w:val="0"/>
        <w:autoSpaceDN w:val="0"/>
        <w:adjustRightInd w:val="0"/>
        <w:ind w:left="360"/>
        <w:rPr>
          <w:lang w:val="en-US" w:eastAsia="en-US"/>
        </w:rPr>
      </w:pPr>
    </w:p>
    <w:p w14:paraId="4F02182E" w14:textId="77777777" w:rsidR="00E53883" w:rsidRDefault="00E53883" w:rsidP="007E1A13">
      <w:pPr>
        <w:pStyle w:val="ListParagraph"/>
        <w:widowControl w:val="0"/>
        <w:autoSpaceDE w:val="0"/>
        <w:autoSpaceDN w:val="0"/>
        <w:adjustRightInd w:val="0"/>
        <w:ind w:left="360"/>
        <w:rPr>
          <w:lang w:val="en-US" w:eastAsia="en-US"/>
        </w:rPr>
      </w:pPr>
      <w:r>
        <w:rPr>
          <w:lang w:val="en-US" w:eastAsia="en-US"/>
        </w:rPr>
        <w:t xml:space="preserve">Multiplying this expression by </w:t>
      </w:r>
      <w:r w:rsidRPr="0040638F">
        <w:rPr>
          <w:i/>
          <w:lang w:val="en-US" w:eastAsia="en-US"/>
        </w:rPr>
        <w:t>k</w:t>
      </w:r>
      <w:r w:rsidRPr="00677563">
        <w:rPr>
          <w:i/>
          <w:iCs/>
          <w:position w:val="-4"/>
          <w:vertAlign w:val="subscript"/>
          <w:lang w:val="en-US" w:eastAsia="en-US"/>
        </w:rPr>
        <w:t>a</w:t>
      </w:r>
      <w:r>
        <w:rPr>
          <w:lang w:val="en-US" w:eastAsia="en-US"/>
        </w:rPr>
        <w:t>(</w:t>
      </w:r>
      <w:r w:rsidRPr="00E53883">
        <w:rPr>
          <w:i/>
          <w:lang w:val="en-US" w:eastAsia="en-US"/>
        </w:rPr>
        <w:t>T</w:t>
      </w:r>
      <w:r>
        <w:rPr>
          <w:i/>
          <w:iCs/>
          <w:position w:val="-4"/>
          <w:vertAlign w:val="subscript"/>
          <w:lang w:val="en-US" w:eastAsia="en-US"/>
        </w:rPr>
        <w:t>surf</w:t>
      </w:r>
      <w:r>
        <w:rPr>
          <w:lang w:val="en-US" w:eastAsia="en-US"/>
        </w:rPr>
        <w:t>–</w:t>
      </w:r>
      <w:r w:rsidRPr="00E53883">
        <w:rPr>
          <w:i/>
          <w:lang w:val="en-US" w:eastAsia="en-US"/>
        </w:rPr>
        <w:t>T</w:t>
      </w:r>
      <w:r w:rsidRPr="00677563">
        <w:rPr>
          <w:i/>
          <w:iCs/>
          <w:position w:val="-4"/>
          <w:vertAlign w:val="subscript"/>
          <w:lang w:val="en-US" w:eastAsia="en-US"/>
        </w:rPr>
        <w:t>a</w:t>
      </w:r>
      <w:r>
        <w:rPr>
          <w:lang w:val="en-US" w:eastAsia="en-US"/>
        </w:rPr>
        <w:t>)/</w:t>
      </w:r>
      <w:r>
        <w:rPr>
          <w:i/>
          <w:lang w:val="en-US" w:eastAsia="en-US"/>
        </w:rPr>
        <w:t>L</w:t>
      </w:r>
      <w:r>
        <w:rPr>
          <w:lang w:val="en-US" w:eastAsia="en-US"/>
        </w:rPr>
        <w:t xml:space="preserve"> yields the expression for </w:t>
      </w:r>
      <w:r w:rsidRPr="00E53883">
        <w:rPr>
          <w:i/>
          <w:lang w:val="en-US" w:eastAsia="en-US"/>
        </w:rPr>
        <w:t>q</w:t>
      </w:r>
      <w:r>
        <w:rPr>
          <w:i/>
          <w:iCs/>
          <w:position w:val="-4"/>
          <w:vertAlign w:val="subscript"/>
          <w:lang w:val="en-US" w:eastAsia="en-US"/>
        </w:rPr>
        <w:t>conv</w:t>
      </w:r>
      <w:r>
        <w:rPr>
          <w:iCs/>
          <w:position w:val="-4"/>
          <w:vertAlign w:val="subscript"/>
          <w:lang w:val="en-US" w:eastAsia="en-US"/>
        </w:rPr>
        <w:t xml:space="preserve"> </w:t>
      </w:r>
      <w:r>
        <w:rPr>
          <w:lang w:val="en-US" w:eastAsia="en-US"/>
        </w:rPr>
        <w:t>(free), in which the length scale cancels:</w:t>
      </w:r>
    </w:p>
    <w:p w14:paraId="715FF992" w14:textId="77777777" w:rsidR="007E1A13" w:rsidRDefault="007E1A13" w:rsidP="007E1A13">
      <w:pPr>
        <w:pStyle w:val="ListParagraph"/>
        <w:widowControl w:val="0"/>
        <w:autoSpaceDE w:val="0"/>
        <w:autoSpaceDN w:val="0"/>
        <w:adjustRightInd w:val="0"/>
        <w:ind w:left="360"/>
        <w:rPr>
          <w:lang w:val="en-US" w:eastAsia="en-US"/>
        </w:rPr>
      </w:pPr>
    </w:p>
    <w:p w14:paraId="1E666B9D" w14:textId="77777777" w:rsidR="00E53883" w:rsidRDefault="00E53883" w:rsidP="007E1A13">
      <w:pPr>
        <w:pStyle w:val="ListParagraph"/>
        <w:widowControl w:val="0"/>
        <w:autoSpaceDE w:val="0"/>
        <w:autoSpaceDN w:val="0"/>
        <w:adjustRightInd w:val="0"/>
        <w:ind w:left="360"/>
        <w:rPr>
          <w:lang w:val="en-US" w:eastAsia="en-US"/>
        </w:rPr>
      </w:pPr>
      <w:r w:rsidRPr="00E53883">
        <w:rPr>
          <w:position w:val="-34"/>
          <w:lang w:val="en-US" w:eastAsia="en-US"/>
        </w:rPr>
        <w:object w:dxaOrig="3520" w:dyaOrig="860" w14:anchorId="330D016C">
          <v:shape id="_x0000_i1026" type="#_x0000_t75" style="width:176pt;height:43pt" o:ole="">
            <v:imagedata r:id="rId10" o:title=""/>
          </v:shape>
          <o:OLEObject Type="Embed" ProgID="Equation.3" ShapeID="_x0000_i1026" DrawAspect="Content" ObjectID="_1285930367" r:id="rId11"/>
        </w:object>
      </w:r>
      <w:r>
        <w:rPr>
          <w:lang w:val="en-US" w:eastAsia="en-US"/>
        </w:rPr>
        <w:t>.</w:t>
      </w:r>
    </w:p>
    <w:p w14:paraId="09F65A4B" w14:textId="77777777" w:rsidR="007E1A13" w:rsidRDefault="007E1A13" w:rsidP="007E1A13">
      <w:pPr>
        <w:pStyle w:val="ListParagraph"/>
        <w:widowControl w:val="0"/>
        <w:autoSpaceDE w:val="0"/>
        <w:autoSpaceDN w:val="0"/>
        <w:adjustRightInd w:val="0"/>
        <w:ind w:left="360"/>
        <w:rPr>
          <w:lang w:val="en-US" w:eastAsia="en-US"/>
        </w:rPr>
      </w:pPr>
    </w:p>
    <w:p w14:paraId="5A3B23C6" w14:textId="77777777" w:rsidR="00E53883" w:rsidRDefault="00E53883" w:rsidP="007E1A13">
      <w:pPr>
        <w:pStyle w:val="ListParagraph"/>
        <w:widowControl w:val="0"/>
        <w:autoSpaceDE w:val="0"/>
        <w:autoSpaceDN w:val="0"/>
        <w:adjustRightInd w:val="0"/>
        <w:ind w:left="360"/>
        <w:rPr>
          <w:lang w:val="en-US" w:eastAsia="en-US"/>
        </w:rPr>
      </w:pPr>
      <w:r>
        <w:rPr>
          <w:lang w:val="en-US" w:eastAsia="en-US"/>
        </w:rPr>
        <w:t xml:space="preserve">For </w:t>
      </w:r>
      <w:r w:rsidRPr="00E53883">
        <w:rPr>
          <w:i/>
          <w:u w:val="single"/>
          <w:lang w:val="en-US" w:eastAsia="en-US"/>
        </w:rPr>
        <w:t>forced convection</w:t>
      </w:r>
      <w:r>
        <w:rPr>
          <w:lang w:val="en-US" w:eastAsia="en-US"/>
        </w:rPr>
        <w:t>, substituting for Pr and Re in the expression for Nusselt number yields</w:t>
      </w:r>
    </w:p>
    <w:p w14:paraId="4AF29349" w14:textId="77777777" w:rsidR="007E1A13" w:rsidRDefault="007E1A13" w:rsidP="007E1A13">
      <w:pPr>
        <w:pStyle w:val="ListParagraph"/>
        <w:widowControl w:val="0"/>
        <w:autoSpaceDE w:val="0"/>
        <w:autoSpaceDN w:val="0"/>
        <w:adjustRightInd w:val="0"/>
        <w:ind w:left="360"/>
        <w:rPr>
          <w:lang w:val="en-US" w:eastAsia="en-US"/>
        </w:rPr>
      </w:pPr>
    </w:p>
    <w:p w14:paraId="29D8568C" w14:textId="77777777" w:rsidR="00E53883" w:rsidRDefault="00E53883" w:rsidP="007E1A13">
      <w:pPr>
        <w:pStyle w:val="ListParagraph"/>
        <w:widowControl w:val="0"/>
        <w:autoSpaceDE w:val="0"/>
        <w:autoSpaceDN w:val="0"/>
        <w:adjustRightInd w:val="0"/>
        <w:ind w:left="360"/>
        <w:rPr>
          <w:lang w:val="en-US" w:eastAsia="en-US"/>
        </w:rPr>
      </w:pPr>
      <w:r w:rsidRPr="00E53883">
        <w:rPr>
          <w:position w:val="-42"/>
          <w:lang w:val="en-US" w:eastAsia="en-US"/>
        </w:rPr>
        <w:object w:dxaOrig="3700" w:dyaOrig="940" w14:anchorId="14FC5059">
          <v:shape id="_x0000_i1027" type="#_x0000_t75" style="width:185pt;height:47pt" o:ole="">
            <v:imagedata r:id="rId12" o:title=""/>
          </v:shape>
          <o:OLEObject Type="Embed" ProgID="Equation.3" ShapeID="_x0000_i1027" DrawAspect="Content" ObjectID="_1285930368" r:id="rId13"/>
        </w:object>
      </w:r>
      <w:r>
        <w:rPr>
          <w:lang w:val="en-US" w:eastAsia="en-US"/>
        </w:rPr>
        <w:t xml:space="preserve"> ,</w:t>
      </w:r>
    </w:p>
    <w:p w14:paraId="57093F85" w14:textId="77777777" w:rsidR="007E1A13" w:rsidRDefault="007E1A13" w:rsidP="007E1A13">
      <w:pPr>
        <w:pStyle w:val="ListParagraph"/>
        <w:widowControl w:val="0"/>
        <w:autoSpaceDE w:val="0"/>
        <w:autoSpaceDN w:val="0"/>
        <w:adjustRightInd w:val="0"/>
        <w:ind w:left="360"/>
        <w:rPr>
          <w:lang w:val="en-US" w:eastAsia="en-US"/>
        </w:rPr>
      </w:pPr>
    </w:p>
    <w:p w14:paraId="6B7CF6BF" w14:textId="77777777" w:rsidR="00E53883" w:rsidRDefault="00E53883" w:rsidP="007E1A13">
      <w:pPr>
        <w:pStyle w:val="ListParagraph"/>
        <w:widowControl w:val="0"/>
        <w:autoSpaceDE w:val="0"/>
        <w:autoSpaceDN w:val="0"/>
        <w:adjustRightInd w:val="0"/>
        <w:ind w:left="360"/>
        <w:rPr>
          <w:lang w:val="en-US" w:eastAsia="en-US"/>
        </w:rPr>
      </w:pPr>
      <w:r>
        <w:rPr>
          <w:lang w:val="en-US" w:eastAsia="en-US"/>
        </w:rPr>
        <w:t>which gives the following for the forced convective heat flux</w:t>
      </w:r>
    </w:p>
    <w:p w14:paraId="18D6AFA7" w14:textId="77777777" w:rsidR="007E1A13" w:rsidRDefault="007E1A13" w:rsidP="007E1A13">
      <w:pPr>
        <w:pStyle w:val="ListParagraph"/>
        <w:widowControl w:val="0"/>
        <w:autoSpaceDE w:val="0"/>
        <w:autoSpaceDN w:val="0"/>
        <w:adjustRightInd w:val="0"/>
        <w:ind w:left="360"/>
        <w:rPr>
          <w:lang w:val="en-US" w:eastAsia="en-US"/>
        </w:rPr>
      </w:pPr>
    </w:p>
    <w:p w14:paraId="3412FEF0" w14:textId="77777777" w:rsidR="00E53883" w:rsidRDefault="00E53883" w:rsidP="007E1A13">
      <w:pPr>
        <w:pStyle w:val="ListParagraph"/>
        <w:widowControl w:val="0"/>
        <w:autoSpaceDE w:val="0"/>
        <w:autoSpaceDN w:val="0"/>
        <w:adjustRightInd w:val="0"/>
        <w:ind w:left="360"/>
        <w:rPr>
          <w:lang w:val="en-US" w:eastAsia="en-US"/>
        </w:rPr>
      </w:pPr>
      <w:r w:rsidRPr="00E53883">
        <w:rPr>
          <w:position w:val="-42"/>
          <w:lang w:val="en-US" w:eastAsia="en-US"/>
        </w:rPr>
        <w:object w:dxaOrig="5140" w:dyaOrig="940" w14:anchorId="2EA31E14">
          <v:shape id="_x0000_i1028" type="#_x0000_t75" style="width:257pt;height:47pt" o:ole="">
            <v:imagedata r:id="rId14" o:title=""/>
          </v:shape>
          <o:OLEObject Type="Embed" ProgID="Equation.3" ShapeID="_x0000_i1028" DrawAspect="Content" ObjectID="_1285930369" r:id="rId15"/>
        </w:object>
      </w:r>
      <w:r>
        <w:rPr>
          <w:lang w:val="en-US" w:eastAsia="en-US"/>
        </w:rPr>
        <w:t xml:space="preserve"> .</w:t>
      </w:r>
    </w:p>
    <w:p w14:paraId="7F1D6771" w14:textId="77777777" w:rsidR="007E1A13" w:rsidRDefault="007E1A13" w:rsidP="007E1A13">
      <w:pPr>
        <w:pStyle w:val="ListParagraph"/>
        <w:widowControl w:val="0"/>
        <w:autoSpaceDE w:val="0"/>
        <w:autoSpaceDN w:val="0"/>
        <w:adjustRightInd w:val="0"/>
        <w:ind w:left="360"/>
        <w:rPr>
          <w:lang w:val="en-US" w:eastAsia="en-US"/>
        </w:rPr>
      </w:pPr>
    </w:p>
    <w:p w14:paraId="7232B848" w14:textId="4C381743" w:rsidR="00C502E2" w:rsidRDefault="00C502E2" w:rsidP="007E1A13">
      <w:pPr>
        <w:pStyle w:val="ListParagraph"/>
        <w:widowControl w:val="0"/>
        <w:autoSpaceDE w:val="0"/>
        <w:autoSpaceDN w:val="0"/>
        <w:adjustRightInd w:val="0"/>
        <w:ind w:left="360"/>
        <w:rPr>
          <w:i/>
          <w:lang w:val="en-US" w:eastAsia="en-US"/>
        </w:rPr>
      </w:pPr>
      <w:r>
        <w:rPr>
          <w:lang w:val="en-US" w:eastAsia="en-US"/>
        </w:rPr>
        <w:t xml:space="preserve">Note that this expression depends only weakly on </w:t>
      </w:r>
      <w:r>
        <w:rPr>
          <w:i/>
          <w:lang w:val="en-US" w:eastAsia="en-US"/>
        </w:rPr>
        <w:t>L.</w:t>
      </w:r>
    </w:p>
    <w:p w14:paraId="5184A67B" w14:textId="77777777" w:rsidR="00A276E4" w:rsidRPr="00C502E2" w:rsidRDefault="00A276E4" w:rsidP="007E1A13">
      <w:pPr>
        <w:pStyle w:val="ListParagraph"/>
        <w:widowControl w:val="0"/>
        <w:autoSpaceDE w:val="0"/>
        <w:autoSpaceDN w:val="0"/>
        <w:adjustRightInd w:val="0"/>
        <w:ind w:left="810"/>
        <w:rPr>
          <w:i/>
          <w:lang w:val="en-US" w:eastAsia="en-US"/>
        </w:rPr>
      </w:pPr>
    </w:p>
    <w:p w14:paraId="57CB1946" w14:textId="1CEE5DF0" w:rsidR="00E53883" w:rsidRPr="007E1A13" w:rsidRDefault="00E53883" w:rsidP="007E1A13">
      <w:pPr>
        <w:widowControl w:val="0"/>
        <w:autoSpaceDE w:val="0"/>
        <w:autoSpaceDN w:val="0"/>
        <w:adjustRightInd w:val="0"/>
        <w:ind w:left="360" w:hanging="360"/>
        <w:rPr>
          <w:lang w:val="en-US" w:eastAsia="en-US"/>
        </w:rPr>
      </w:pPr>
      <w:r w:rsidRPr="007E1A13">
        <w:rPr>
          <w:b/>
          <w:lang w:val="en-US" w:eastAsia="en-US"/>
        </w:rPr>
        <w:t>(b)</w:t>
      </w:r>
      <w:r w:rsidR="00C502E2" w:rsidRPr="007E1A13">
        <w:rPr>
          <w:b/>
          <w:lang w:val="en-US" w:eastAsia="en-US"/>
        </w:rPr>
        <w:t xml:space="preserve"> </w:t>
      </w:r>
      <w:r w:rsidR="00C502E2" w:rsidRPr="007E1A13">
        <w:rPr>
          <w:lang w:val="en-US" w:eastAsia="en-US"/>
        </w:rPr>
        <w:t xml:space="preserve">Calculations for radiative, convective and total heat fluxes are given in </w:t>
      </w:r>
      <w:hyperlink r:id="rId16" w:history="1">
        <w:r w:rsidR="00C502E2" w:rsidRPr="007E1A13">
          <w:rPr>
            <w:rStyle w:val="Hyperlink"/>
            <w:lang w:val="en-US" w:eastAsia="en-US"/>
          </w:rPr>
          <w:t>OS_Ch17_HeatFluxes.xls</w:t>
        </w:r>
      </w:hyperlink>
      <w:r w:rsidR="00C502E2" w:rsidRPr="007E1A13">
        <w:rPr>
          <w:lang w:val="en-US" w:eastAsia="en-US"/>
        </w:rPr>
        <w:t xml:space="preserve">.  Figure </w:t>
      </w:r>
      <w:hyperlink r:id="rId17" w:history="1">
        <w:r w:rsidR="00C502E2" w:rsidRPr="007E1A13">
          <w:rPr>
            <w:rStyle w:val="Hyperlink"/>
            <w:lang w:val="en-US" w:eastAsia="en-US"/>
          </w:rPr>
          <w:t>OS17.1</w:t>
        </w:r>
      </w:hyperlink>
      <w:r w:rsidR="00C502E2" w:rsidRPr="007E1A13">
        <w:rPr>
          <w:lang w:val="en-US" w:eastAsia="en-US"/>
        </w:rPr>
        <w:t xml:space="preserve"> shows a comparison of the heat fluxes for terrestrial, martian and </w:t>
      </w:r>
      <w:r w:rsidR="002C4187" w:rsidRPr="007E1A13">
        <w:rPr>
          <w:lang w:val="en-US" w:eastAsia="en-US"/>
        </w:rPr>
        <w:t>v</w:t>
      </w:r>
      <w:r w:rsidR="00C502E2" w:rsidRPr="007E1A13">
        <w:rPr>
          <w:lang w:val="en-US" w:eastAsia="en-US"/>
        </w:rPr>
        <w:t xml:space="preserve">enusian atmospheric conditions. As can be seen, the radiative flux dominates the total heat flux on Earth and Mars, especially at high temperatures, because of the </w:t>
      </w:r>
      <w:r w:rsidR="00C502E2" w:rsidRPr="00C502E2">
        <w:rPr>
          <w:position w:val="-14"/>
          <w:lang w:val="en-US" w:eastAsia="en-US"/>
        </w:rPr>
        <w:object w:dxaOrig="440" w:dyaOrig="400" w14:anchorId="192C8F1A">
          <v:shape id="_x0000_i1029" type="#_x0000_t75" style="width:22pt;height:20pt" o:ole="">
            <v:imagedata r:id="rId18" o:title=""/>
          </v:shape>
          <o:OLEObject Type="Embed" ProgID="Equation.3" ShapeID="_x0000_i1029" DrawAspect="Content" ObjectID="_1285930370" r:id="rId19"/>
        </w:object>
      </w:r>
      <w:r w:rsidR="00C502E2" w:rsidRPr="007E1A13">
        <w:rPr>
          <w:lang w:val="en-US" w:eastAsia="en-US"/>
        </w:rPr>
        <w:t>dependence. On Venus, the high atmospheric density means that convective heat fluxes are typically on the same order as the radiative heat flux.</w:t>
      </w:r>
      <w:r w:rsidR="00EE2A08" w:rsidRPr="007E1A13">
        <w:rPr>
          <w:lang w:val="en-US" w:eastAsia="en-US"/>
        </w:rPr>
        <w:t xml:space="preserve">  Also shown is the influence of wind speed on forced convective heat flux.</w:t>
      </w:r>
    </w:p>
    <w:p w14:paraId="0DCA6CD3" w14:textId="77777777" w:rsidR="00C502E2" w:rsidRPr="00C502E2" w:rsidRDefault="00C502E2" w:rsidP="007E1A13">
      <w:pPr>
        <w:widowControl w:val="0"/>
        <w:autoSpaceDE w:val="0"/>
        <w:autoSpaceDN w:val="0"/>
        <w:adjustRightInd w:val="0"/>
        <w:rPr>
          <w:b/>
          <w:lang w:val="en-US" w:eastAsia="en-US"/>
        </w:rPr>
      </w:pPr>
    </w:p>
    <w:p w14:paraId="29BD9805" w14:textId="6B66E20B" w:rsidR="00C502E2" w:rsidRDefault="00C502E2" w:rsidP="007E1A13">
      <w:pPr>
        <w:widowControl w:val="0"/>
        <w:autoSpaceDE w:val="0"/>
        <w:autoSpaceDN w:val="0"/>
        <w:adjustRightInd w:val="0"/>
        <w:rPr>
          <w:b/>
          <w:lang w:val="en-US" w:eastAsia="en-US"/>
        </w:rPr>
      </w:pPr>
      <w:r>
        <w:rPr>
          <w:b/>
          <w:noProof/>
          <w:lang w:val="en-US" w:eastAsia="en-US"/>
        </w:rPr>
        <w:lastRenderedPageBreak/>
        <w:drawing>
          <wp:inline distT="0" distB="0" distL="0" distR="0" wp14:anchorId="64FAC1B2" wp14:editId="412B419A">
            <wp:extent cx="5943600" cy="17354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SCh17Fig1.jpg"/>
                    <pic:cNvPicPr/>
                  </pic:nvPicPr>
                  <pic:blipFill>
                    <a:blip r:embed="rId20">
                      <a:extLst>
                        <a:ext uri="{28A0092B-C50C-407E-A947-70E740481C1C}">
                          <a14:useLocalDpi xmlns:a14="http://schemas.microsoft.com/office/drawing/2010/main" val="0"/>
                        </a:ext>
                      </a:extLst>
                    </a:blip>
                    <a:stretch>
                      <a:fillRect/>
                    </a:stretch>
                  </pic:blipFill>
                  <pic:spPr>
                    <a:xfrm>
                      <a:off x="0" y="0"/>
                      <a:ext cx="5943600" cy="1735455"/>
                    </a:xfrm>
                    <a:prstGeom prst="rect">
                      <a:avLst/>
                    </a:prstGeom>
                  </pic:spPr>
                </pic:pic>
              </a:graphicData>
            </a:graphic>
          </wp:inline>
        </w:drawing>
      </w:r>
    </w:p>
    <w:p w14:paraId="17A8948A" w14:textId="3D68ED5C" w:rsidR="002C4187" w:rsidRDefault="007E1A13" w:rsidP="007E1A13">
      <w:pPr>
        <w:widowControl w:val="0"/>
        <w:autoSpaceDE w:val="0"/>
        <w:autoSpaceDN w:val="0"/>
        <w:adjustRightInd w:val="0"/>
        <w:jc w:val="center"/>
        <w:rPr>
          <w:sz w:val="22"/>
          <w:lang w:val="en-US" w:eastAsia="en-US"/>
        </w:rPr>
      </w:pPr>
      <w:hyperlink r:id="rId21" w:history="1">
        <w:r w:rsidR="002C4187" w:rsidRPr="00A276E4">
          <w:rPr>
            <w:rStyle w:val="Hyperlink"/>
            <w:b/>
            <w:sz w:val="22"/>
            <w:lang w:val="en-US" w:eastAsia="en-US"/>
          </w:rPr>
          <w:t>Fig. OS17.1</w:t>
        </w:r>
      </w:hyperlink>
      <w:r w:rsidR="002C4187" w:rsidRPr="00EE2A08">
        <w:rPr>
          <w:sz w:val="22"/>
          <w:lang w:val="en-US" w:eastAsia="en-US"/>
        </w:rPr>
        <w:t xml:space="preserve"> Comparison of radiative and convective heat fluxes on Earth, Mars, and Venus.</w:t>
      </w:r>
    </w:p>
    <w:p w14:paraId="47E053E3" w14:textId="77777777" w:rsidR="007E1A13" w:rsidRDefault="007E1A13" w:rsidP="007E1A13">
      <w:pPr>
        <w:widowControl w:val="0"/>
        <w:autoSpaceDE w:val="0"/>
        <w:autoSpaceDN w:val="0"/>
        <w:adjustRightInd w:val="0"/>
        <w:jc w:val="center"/>
        <w:rPr>
          <w:sz w:val="22"/>
          <w:lang w:val="en-US" w:eastAsia="en-US"/>
        </w:rPr>
      </w:pPr>
    </w:p>
    <w:p w14:paraId="672A2FC3" w14:textId="77777777" w:rsidR="00E9554B" w:rsidRDefault="00E9554B" w:rsidP="007E1A13">
      <w:pPr>
        <w:widowControl w:val="0"/>
        <w:autoSpaceDE w:val="0"/>
        <w:autoSpaceDN w:val="0"/>
        <w:adjustRightInd w:val="0"/>
        <w:rPr>
          <w:sz w:val="22"/>
          <w:lang w:val="en-US" w:eastAsia="en-US"/>
        </w:rPr>
      </w:pPr>
    </w:p>
    <w:p w14:paraId="4E3805E6" w14:textId="055BB1B7" w:rsidR="00EE2A08" w:rsidRDefault="00EE2A08" w:rsidP="007E1A13">
      <w:pPr>
        <w:widowControl w:val="0"/>
        <w:autoSpaceDE w:val="0"/>
        <w:autoSpaceDN w:val="0"/>
        <w:adjustRightInd w:val="0"/>
        <w:ind w:left="360"/>
        <w:rPr>
          <w:lang w:val="en-US" w:eastAsia="en-US"/>
        </w:rPr>
      </w:pPr>
      <w:r>
        <w:rPr>
          <w:lang w:val="en-US" w:eastAsia="en-US"/>
        </w:rPr>
        <w:t xml:space="preserve">Figure </w:t>
      </w:r>
      <w:hyperlink r:id="rId22" w:history="1">
        <w:r w:rsidRPr="00A276E4">
          <w:rPr>
            <w:rStyle w:val="Hyperlink"/>
            <w:lang w:val="en-US" w:eastAsia="en-US"/>
          </w:rPr>
          <w:t>OS17.2</w:t>
        </w:r>
      </w:hyperlink>
      <w:r>
        <w:rPr>
          <w:lang w:val="en-US" w:eastAsia="en-US"/>
        </w:rPr>
        <w:t xml:space="preserve"> shows a comparison of total heat fluxes (where </w:t>
      </w:r>
      <w:r w:rsidRPr="00A66E99">
        <w:rPr>
          <w:i/>
          <w:lang w:val="en-US" w:eastAsia="en-US"/>
        </w:rPr>
        <w:t>q</w:t>
      </w:r>
      <w:r w:rsidRPr="00A66E99">
        <w:rPr>
          <w:i/>
          <w:vertAlign w:val="subscript"/>
          <w:lang w:val="en-US" w:eastAsia="en-US"/>
        </w:rPr>
        <w:t>tot</w:t>
      </w:r>
      <w:r>
        <w:rPr>
          <w:lang w:val="en-US" w:eastAsia="en-US"/>
        </w:rPr>
        <w:t xml:space="preserve"> = </w:t>
      </w:r>
      <w:r w:rsidRPr="00A66E99">
        <w:rPr>
          <w:i/>
          <w:lang w:val="en-US" w:eastAsia="en-US"/>
        </w:rPr>
        <w:t>q</w:t>
      </w:r>
      <w:r w:rsidRPr="00A66E99">
        <w:rPr>
          <w:i/>
          <w:vertAlign w:val="subscript"/>
          <w:lang w:val="en-US" w:eastAsia="en-US"/>
        </w:rPr>
        <w:t xml:space="preserve">rad </w:t>
      </w:r>
      <w:r>
        <w:rPr>
          <w:lang w:val="en-US" w:eastAsia="en-US"/>
        </w:rPr>
        <w:t>+</w:t>
      </w:r>
      <w:r w:rsidR="00A66E99">
        <w:rPr>
          <w:lang w:val="en-US" w:eastAsia="en-US"/>
        </w:rPr>
        <w:t xml:space="preserve"> </w:t>
      </w:r>
      <w:r w:rsidRPr="00A66E99">
        <w:rPr>
          <w:i/>
          <w:lang w:val="en-US" w:eastAsia="en-US"/>
        </w:rPr>
        <w:t>q</w:t>
      </w:r>
      <w:r w:rsidRPr="00A66E99">
        <w:rPr>
          <w:i/>
          <w:vertAlign w:val="subscript"/>
          <w:lang w:val="en-US" w:eastAsia="en-US"/>
        </w:rPr>
        <w:t>conv</w:t>
      </w:r>
      <w:r>
        <w:rPr>
          <w:lang w:val="en-US" w:eastAsia="en-US"/>
        </w:rPr>
        <w:t>(free)) for the Earth, Mars, Venus, and the Moon.</w:t>
      </w:r>
      <w:r w:rsidR="00E9554B">
        <w:rPr>
          <w:lang w:val="en-US" w:eastAsia="en-US"/>
        </w:rPr>
        <w:t xml:space="preserve">  It can be seen, tha</w:t>
      </w:r>
      <w:r w:rsidR="00A66E99">
        <w:rPr>
          <w:lang w:val="en-US" w:eastAsia="en-US"/>
        </w:rPr>
        <w:t>t because of the dominance of r</w:t>
      </w:r>
      <w:r w:rsidR="00E9554B">
        <w:rPr>
          <w:lang w:val="en-US" w:eastAsia="en-US"/>
        </w:rPr>
        <w:t>adiative cooling at elevated temperatures, the total heat flux does not differ significantly among Earth, Mars and the Moon.  Only at low temperatures is the total heat flux for the terrestrial case gr</w:t>
      </w:r>
      <w:r w:rsidR="00A66E99">
        <w:rPr>
          <w:lang w:val="en-US" w:eastAsia="en-US"/>
        </w:rPr>
        <w:t>eater than for Mars or the Moon; this is</w:t>
      </w:r>
      <w:r w:rsidR="00E9554B">
        <w:rPr>
          <w:lang w:val="en-US" w:eastAsia="en-US"/>
        </w:rPr>
        <w:t xml:space="preserve"> </w:t>
      </w:r>
      <w:r w:rsidR="00A66E99">
        <w:rPr>
          <w:lang w:val="en-US" w:eastAsia="en-US"/>
        </w:rPr>
        <w:t>because of</w:t>
      </w:r>
      <w:r w:rsidR="00E9554B">
        <w:rPr>
          <w:lang w:val="en-US" w:eastAsia="en-US"/>
        </w:rPr>
        <w:t xml:space="preserve"> the greater atmospheric density on Earth.  This suggests that lava flow surfaces would not cool and solidify significantly faster on Earth vs. Mars or the Moon, though they may take a little longer to reach their final temperature.  Instead, other factors have to be considered (e.g., effusion rate) to explain flows on Mars and the Moon that are significantly longer than typical flows on the Earth.  For </w:t>
      </w:r>
      <w:r w:rsidR="00A66E99">
        <w:rPr>
          <w:lang w:val="en-US" w:eastAsia="en-US"/>
        </w:rPr>
        <w:t>v</w:t>
      </w:r>
      <w:r w:rsidR="00E9554B">
        <w:rPr>
          <w:lang w:val="en-US" w:eastAsia="en-US"/>
        </w:rPr>
        <w:t>enusian conditions, however</w:t>
      </w:r>
      <w:r w:rsidR="00A66E99">
        <w:rPr>
          <w:lang w:val="en-US" w:eastAsia="en-US"/>
        </w:rPr>
        <w:t>,</w:t>
      </w:r>
      <w:r w:rsidR="00E9554B">
        <w:rPr>
          <w:lang w:val="en-US" w:eastAsia="en-US"/>
        </w:rPr>
        <w:t xml:space="preserve"> the dense atmosphere makes a noticeable difference to the total heat flux from a high-temperature lava surface.  This suggests that flow surfaces might initially cool more rapidly to produce an insulating surface crust.  However, as the flow surface continues to cool, the total heat flux declines below that of the Earth (or Mars or the Moon), because the high ambient temperature on Venus acts to diminish the temperature differential</w:t>
      </w:r>
      <w:r w:rsidR="00A66E99">
        <w:rPr>
          <w:lang w:val="en-US" w:eastAsia="en-US"/>
        </w:rPr>
        <w:t>s</w:t>
      </w:r>
      <w:r w:rsidR="00E9554B">
        <w:rPr>
          <w:lang w:val="en-US" w:eastAsia="en-US"/>
        </w:rPr>
        <w:t xml:space="preserve"> driving </w:t>
      </w:r>
      <w:r w:rsidR="00A66E99">
        <w:rPr>
          <w:lang w:val="en-US" w:eastAsia="en-US"/>
        </w:rPr>
        <w:t xml:space="preserve">both </w:t>
      </w:r>
      <w:r w:rsidR="00E9554B">
        <w:rPr>
          <w:lang w:val="en-US" w:eastAsia="en-US"/>
        </w:rPr>
        <w:t>convective</w:t>
      </w:r>
      <w:r w:rsidR="00A66E99">
        <w:rPr>
          <w:lang w:val="en-US" w:eastAsia="en-US"/>
        </w:rPr>
        <w:t xml:space="preserve"> (</w:t>
      </w:r>
      <w:r w:rsidR="00A66E99" w:rsidRPr="00A66E99">
        <w:rPr>
          <w:position w:val="-14"/>
          <w:lang w:val="en-US" w:eastAsia="en-US"/>
        </w:rPr>
        <w:object w:dxaOrig="880" w:dyaOrig="400" w14:anchorId="552546D2">
          <v:shape id="_x0000_i1030" type="#_x0000_t75" style="width:44pt;height:20pt" o:ole="">
            <v:imagedata r:id="rId23" o:title=""/>
          </v:shape>
          <o:OLEObject Type="Embed" ProgID="Equation.3" ShapeID="_x0000_i1030" DrawAspect="Content" ObjectID="_1285930371" r:id="rId24"/>
        </w:object>
      </w:r>
      <w:r w:rsidR="00A66E99">
        <w:rPr>
          <w:lang w:val="en-US" w:eastAsia="en-US"/>
        </w:rPr>
        <w:t>)</w:t>
      </w:r>
      <w:r w:rsidR="00E9554B">
        <w:rPr>
          <w:lang w:val="en-US" w:eastAsia="en-US"/>
        </w:rPr>
        <w:t xml:space="preserve"> and </w:t>
      </w:r>
      <w:r w:rsidR="00A66E99">
        <w:rPr>
          <w:lang w:val="en-US" w:eastAsia="en-US"/>
        </w:rPr>
        <w:t>radiative (</w:t>
      </w:r>
      <w:r w:rsidR="00A66E99" w:rsidRPr="00A66E99">
        <w:rPr>
          <w:position w:val="-14"/>
          <w:lang w:val="en-US" w:eastAsia="en-US"/>
        </w:rPr>
        <w:object w:dxaOrig="880" w:dyaOrig="400" w14:anchorId="79E691E3">
          <v:shape id="_x0000_i1031" type="#_x0000_t75" style="width:44pt;height:20pt" o:ole="">
            <v:imagedata r:id="rId25" o:title=""/>
          </v:shape>
          <o:OLEObject Type="Embed" ProgID="Equation.3" ShapeID="_x0000_i1031" DrawAspect="Content" ObjectID="_1285930372" r:id="rId26"/>
        </w:object>
      </w:r>
      <w:r w:rsidR="00A66E99">
        <w:rPr>
          <w:lang w:val="en-US" w:eastAsia="en-US"/>
        </w:rPr>
        <w:t>)</w:t>
      </w:r>
      <w:r w:rsidR="00E9554B">
        <w:rPr>
          <w:lang w:val="en-US" w:eastAsia="en-US"/>
        </w:rPr>
        <w:t xml:space="preserve"> cooling.  Inhibited cooling may thus act to promote continued flow of the lava, and produce </w:t>
      </w:r>
      <w:r w:rsidR="00A66E99">
        <w:rPr>
          <w:lang w:val="en-US" w:eastAsia="en-US"/>
        </w:rPr>
        <w:t xml:space="preserve">systematically </w:t>
      </w:r>
      <w:r w:rsidR="00E9554B">
        <w:rPr>
          <w:lang w:val="en-US" w:eastAsia="en-US"/>
        </w:rPr>
        <w:t>longer flows on Venus than on Earth for the same eruption conditions.</w:t>
      </w:r>
    </w:p>
    <w:p w14:paraId="58ECE171" w14:textId="77777777" w:rsidR="00A66E99" w:rsidRPr="00EE2A08" w:rsidRDefault="00A66E99" w:rsidP="007E1A13">
      <w:pPr>
        <w:widowControl w:val="0"/>
        <w:autoSpaceDE w:val="0"/>
        <w:autoSpaceDN w:val="0"/>
        <w:adjustRightInd w:val="0"/>
        <w:ind w:left="810"/>
        <w:rPr>
          <w:lang w:val="en-US" w:eastAsia="en-US"/>
        </w:rPr>
      </w:pPr>
    </w:p>
    <w:p w14:paraId="2C8FD02C" w14:textId="685659CA" w:rsidR="002C4187" w:rsidRDefault="00E9554B" w:rsidP="007E1A13">
      <w:pPr>
        <w:widowControl w:val="0"/>
        <w:tabs>
          <w:tab w:val="center" w:pos="4770"/>
        </w:tabs>
        <w:autoSpaceDE w:val="0"/>
        <w:autoSpaceDN w:val="0"/>
        <w:adjustRightInd w:val="0"/>
        <w:rPr>
          <w:lang w:val="en-US" w:eastAsia="en-US"/>
        </w:rPr>
      </w:pPr>
      <w:r>
        <w:rPr>
          <w:lang w:val="en-US" w:eastAsia="en-US"/>
        </w:rPr>
        <w:tab/>
      </w:r>
      <w:r w:rsidR="00EE2A08">
        <w:rPr>
          <w:noProof/>
          <w:lang w:val="en-US" w:eastAsia="en-US"/>
        </w:rPr>
        <w:drawing>
          <wp:inline distT="0" distB="0" distL="0" distR="0" wp14:anchorId="0E391721" wp14:editId="0EC9A1F1">
            <wp:extent cx="2960172" cy="2569633"/>
            <wp:effectExtent l="0" t="0" r="1206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OS17.2.jpg"/>
                    <pic:cNvPicPr/>
                  </pic:nvPicPr>
                  <pic:blipFill>
                    <a:blip r:embed="rId27">
                      <a:extLst>
                        <a:ext uri="{28A0092B-C50C-407E-A947-70E740481C1C}">
                          <a14:useLocalDpi xmlns:a14="http://schemas.microsoft.com/office/drawing/2010/main" val="0"/>
                        </a:ext>
                      </a:extLst>
                    </a:blip>
                    <a:stretch>
                      <a:fillRect/>
                    </a:stretch>
                  </pic:blipFill>
                  <pic:spPr>
                    <a:xfrm>
                      <a:off x="0" y="0"/>
                      <a:ext cx="2960172" cy="2569633"/>
                    </a:xfrm>
                    <a:prstGeom prst="rect">
                      <a:avLst/>
                    </a:prstGeom>
                    <a:extLst>
                      <a:ext uri="{FAA26D3D-D897-4be2-8F04-BA451C77F1D7}">
                        <ma14:placeholderFlag xmlns:ma14="http://schemas.microsoft.com/office/mac/drawingml/2011/main"/>
                      </a:ext>
                    </a:extLst>
                  </pic:spPr>
                </pic:pic>
              </a:graphicData>
            </a:graphic>
          </wp:inline>
        </w:drawing>
      </w:r>
    </w:p>
    <w:p w14:paraId="0AD90FA1" w14:textId="3147ED0B" w:rsidR="00EE2A08" w:rsidRPr="00EE2A08" w:rsidRDefault="007E1A13" w:rsidP="007E1A13">
      <w:pPr>
        <w:widowControl w:val="0"/>
        <w:autoSpaceDE w:val="0"/>
        <w:autoSpaceDN w:val="0"/>
        <w:adjustRightInd w:val="0"/>
        <w:jc w:val="center"/>
        <w:rPr>
          <w:b/>
          <w:sz w:val="22"/>
          <w:lang w:val="en-US" w:eastAsia="en-US"/>
        </w:rPr>
      </w:pPr>
      <w:hyperlink r:id="rId28" w:history="1">
        <w:r w:rsidR="00EE2A08" w:rsidRPr="00A276E4">
          <w:rPr>
            <w:rStyle w:val="Hyperlink"/>
            <w:b/>
            <w:sz w:val="22"/>
            <w:lang w:val="en-US" w:eastAsia="en-US"/>
          </w:rPr>
          <w:t>Fig. OS17.2</w:t>
        </w:r>
      </w:hyperlink>
      <w:r w:rsidR="00EE2A08" w:rsidRPr="00EE2A08">
        <w:rPr>
          <w:b/>
          <w:sz w:val="22"/>
          <w:lang w:val="en-US" w:eastAsia="en-US"/>
        </w:rPr>
        <w:t xml:space="preserve">. </w:t>
      </w:r>
      <w:r w:rsidR="00EE2A08" w:rsidRPr="00EE2A08">
        <w:rPr>
          <w:sz w:val="22"/>
          <w:lang w:val="en-US" w:eastAsia="en-US"/>
        </w:rPr>
        <w:t>Comparison of total heat fluxes for Earth, Mars, Venus, and the Moon.</w:t>
      </w:r>
    </w:p>
    <w:p w14:paraId="443939A0" w14:textId="77777777" w:rsidR="00EE2A08" w:rsidRPr="002C4187" w:rsidRDefault="00EE2A08" w:rsidP="007E1A13">
      <w:pPr>
        <w:widowControl w:val="0"/>
        <w:autoSpaceDE w:val="0"/>
        <w:autoSpaceDN w:val="0"/>
        <w:adjustRightInd w:val="0"/>
        <w:rPr>
          <w:lang w:val="en-US" w:eastAsia="en-US"/>
        </w:rPr>
      </w:pPr>
    </w:p>
    <w:p w14:paraId="03FEFF8A" w14:textId="189226D4" w:rsidR="007E1A13" w:rsidRDefault="007E1A13" w:rsidP="007E1A13">
      <w:pPr>
        <w:widowControl w:val="0"/>
        <w:autoSpaceDE w:val="0"/>
        <w:autoSpaceDN w:val="0"/>
        <w:adjustRightInd w:val="0"/>
        <w:rPr>
          <w:b/>
          <w:lang w:val="en-US" w:eastAsia="en-US"/>
        </w:rPr>
      </w:pPr>
      <w:r>
        <w:rPr>
          <w:b/>
          <w:lang w:val="en-US" w:eastAsia="en-US"/>
        </w:rPr>
        <w:t>Exercise 17.2</w:t>
      </w:r>
    </w:p>
    <w:p w14:paraId="2A5EF963" w14:textId="77777777" w:rsidR="007E1A13" w:rsidRPr="007E1A13" w:rsidRDefault="007E1A13" w:rsidP="007E1A13">
      <w:pPr>
        <w:widowControl w:val="0"/>
        <w:autoSpaceDE w:val="0"/>
        <w:autoSpaceDN w:val="0"/>
        <w:adjustRightInd w:val="0"/>
        <w:rPr>
          <w:b/>
          <w:lang w:val="en-US" w:eastAsia="en-US"/>
        </w:rPr>
      </w:pPr>
    </w:p>
    <w:p w14:paraId="25957556" w14:textId="22DEB3AB" w:rsidR="00957372" w:rsidRPr="007E1A13" w:rsidRDefault="00A276E4" w:rsidP="007E1A13">
      <w:pPr>
        <w:pStyle w:val="ListParagraph"/>
        <w:widowControl w:val="0"/>
        <w:numPr>
          <w:ilvl w:val="0"/>
          <w:numId w:val="3"/>
        </w:numPr>
        <w:autoSpaceDE w:val="0"/>
        <w:autoSpaceDN w:val="0"/>
        <w:adjustRightInd w:val="0"/>
        <w:ind w:left="360"/>
        <w:rPr>
          <w:lang w:val="en-US" w:eastAsia="en-US"/>
        </w:rPr>
      </w:pPr>
      <w:r w:rsidRPr="007E1A13">
        <w:rPr>
          <w:lang w:val="en-US" w:eastAsia="en-US"/>
        </w:rPr>
        <w:t xml:space="preserve">Below the volatile exsolution depth, the </w:t>
      </w:r>
      <w:r w:rsidRPr="007E1A13">
        <w:rPr>
          <w:i/>
          <w:lang w:val="en-US" w:eastAsia="en-US"/>
        </w:rPr>
        <w:t>n</w:t>
      </w:r>
      <w:r w:rsidRPr="007E1A13">
        <w:rPr>
          <w:i/>
          <w:vertAlign w:val="subscript"/>
          <w:lang w:val="en-US" w:eastAsia="en-US"/>
        </w:rPr>
        <w:t>d</w:t>
      </w:r>
      <w:r w:rsidRPr="007E1A13">
        <w:rPr>
          <w:lang w:val="en-US" w:eastAsia="en-US"/>
        </w:rPr>
        <w:t xml:space="preserve"> is equal to </w:t>
      </w:r>
      <w:r w:rsidRPr="007E1A13">
        <w:rPr>
          <w:i/>
          <w:lang w:val="en-US" w:eastAsia="en-US"/>
        </w:rPr>
        <w:t>n</w:t>
      </w:r>
      <w:r w:rsidRPr="007E1A13">
        <w:rPr>
          <w:i/>
          <w:vertAlign w:val="subscript"/>
          <w:lang w:val="en-US" w:eastAsia="en-US"/>
        </w:rPr>
        <w:t>t</w:t>
      </w:r>
      <w:r w:rsidRPr="007E1A13">
        <w:rPr>
          <w:lang w:val="en-US" w:eastAsia="en-US"/>
        </w:rPr>
        <w:t xml:space="preserve">. When exsolution takes place, </w:t>
      </w:r>
      <w:r w:rsidRPr="007E1A13">
        <w:rPr>
          <w:i/>
          <w:lang w:val="en-US" w:eastAsia="en-US"/>
        </w:rPr>
        <w:t>n</w:t>
      </w:r>
      <w:r w:rsidRPr="007E1A13">
        <w:rPr>
          <w:i/>
          <w:vertAlign w:val="subscript"/>
          <w:lang w:val="en-US" w:eastAsia="en-US"/>
        </w:rPr>
        <w:t>d</w:t>
      </w:r>
      <w:r w:rsidRPr="007E1A13">
        <w:rPr>
          <w:lang w:val="en-US" w:eastAsia="en-US"/>
        </w:rPr>
        <w:t xml:space="preserve"> becomes just less that </w:t>
      </w:r>
      <w:r w:rsidRPr="007E1A13">
        <w:rPr>
          <w:i/>
          <w:lang w:val="en-US" w:eastAsia="en-US"/>
        </w:rPr>
        <w:t>n</w:t>
      </w:r>
      <w:r w:rsidRPr="007E1A13">
        <w:rPr>
          <w:i/>
          <w:vertAlign w:val="subscript"/>
          <w:lang w:val="en-US" w:eastAsia="en-US"/>
        </w:rPr>
        <w:t>t</w:t>
      </w:r>
      <w:r w:rsidRPr="007E1A13">
        <w:rPr>
          <w:lang w:val="en-US" w:eastAsia="en-US"/>
        </w:rPr>
        <w:t xml:space="preserve">, i.e., when 6.8 </w:t>
      </w:r>
      <w:r w:rsidRPr="007E1A13">
        <w:rPr>
          <w:rFonts w:ascii="Arial" w:hAnsi="Arial" w:cs="Arial"/>
          <w:sz w:val="22"/>
          <w:lang w:val="en-US" w:eastAsia="en-US"/>
        </w:rPr>
        <w:t>x</w:t>
      </w:r>
      <w:r w:rsidRPr="007E1A13">
        <w:rPr>
          <w:lang w:val="en-US" w:eastAsia="en-US"/>
        </w:rPr>
        <w:t xml:space="preserve"> 10</w:t>
      </w:r>
      <w:r w:rsidRPr="007E1A13">
        <w:rPr>
          <w:vertAlign w:val="superscript"/>
          <w:lang w:val="en-US" w:eastAsia="en-US"/>
        </w:rPr>
        <w:t>-6</w:t>
      </w:r>
      <w:r w:rsidRPr="007E1A13">
        <w:rPr>
          <w:lang w:val="en-US" w:eastAsia="en-US"/>
        </w:rPr>
        <w:t xml:space="preserve"> </w:t>
      </w:r>
      <w:r w:rsidRPr="007E1A13">
        <w:rPr>
          <w:i/>
          <w:lang w:val="en-US" w:eastAsia="en-US"/>
        </w:rPr>
        <w:t>P</w:t>
      </w:r>
      <w:r w:rsidRPr="007E1A13">
        <w:rPr>
          <w:vertAlign w:val="superscript"/>
          <w:lang w:val="en-US" w:eastAsia="en-US"/>
        </w:rPr>
        <w:t xml:space="preserve">0.7 </w:t>
      </w:r>
      <w:r w:rsidRPr="007E1A13">
        <w:rPr>
          <w:lang w:val="en-US" w:eastAsia="en-US"/>
        </w:rPr>
        <w:t xml:space="preserve">&lt; </w:t>
      </w:r>
      <w:r w:rsidRPr="007E1A13">
        <w:rPr>
          <w:i/>
          <w:lang w:val="en-US" w:eastAsia="en-US"/>
        </w:rPr>
        <w:t>n</w:t>
      </w:r>
      <w:r w:rsidRPr="007E1A13">
        <w:rPr>
          <w:i/>
          <w:vertAlign w:val="subscript"/>
          <w:lang w:val="en-US" w:eastAsia="en-US"/>
        </w:rPr>
        <w:t>t</w:t>
      </w:r>
      <w:r w:rsidRPr="007E1A13">
        <w:rPr>
          <w:lang w:val="en-US" w:eastAsia="en-US"/>
        </w:rPr>
        <w:t xml:space="preserve">.  The total pressure experienced by the magma is </w:t>
      </w:r>
      <w:r w:rsidRPr="007E1A13">
        <w:rPr>
          <w:i/>
          <w:lang w:val="en-US" w:eastAsia="en-US"/>
        </w:rPr>
        <w:t>P</w:t>
      </w:r>
      <w:r w:rsidRPr="007E1A13">
        <w:rPr>
          <w:lang w:val="en-US" w:eastAsia="en-US"/>
        </w:rPr>
        <w:t xml:space="preserve"> = </w:t>
      </w:r>
      <w:r w:rsidRPr="007E1A13">
        <w:rPr>
          <w:rFonts w:ascii="Symbol" w:hAnsi="Symbol"/>
          <w:i/>
          <w:lang w:val="en-US" w:eastAsia="en-US"/>
        </w:rPr>
        <w:t></w:t>
      </w:r>
      <w:r w:rsidRPr="007E1A13">
        <w:rPr>
          <w:i/>
          <w:lang w:val="en-US" w:eastAsia="en-US"/>
        </w:rPr>
        <w:t>gz</w:t>
      </w:r>
      <w:r w:rsidRPr="007E1A13">
        <w:rPr>
          <w:lang w:val="en-US" w:eastAsia="en-US"/>
        </w:rPr>
        <w:t xml:space="preserve"> + </w:t>
      </w:r>
      <w:r w:rsidRPr="007E1A13">
        <w:rPr>
          <w:i/>
          <w:lang w:val="en-US" w:eastAsia="en-US"/>
        </w:rPr>
        <w:t>P</w:t>
      </w:r>
      <w:r w:rsidRPr="007E1A13">
        <w:rPr>
          <w:i/>
          <w:vertAlign w:val="subscript"/>
          <w:lang w:val="en-US" w:eastAsia="en-US"/>
        </w:rPr>
        <w:t>a</w:t>
      </w:r>
      <w:r w:rsidRPr="007E1A13">
        <w:rPr>
          <w:lang w:val="en-US" w:eastAsia="en-US"/>
        </w:rPr>
        <w:t>, so that we have</w:t>
      </w:r>
    </w:p>
    <w:p w14:paraId="39E86104" w14:textId="77777777" w:rsidR="007E1A13" w:rsidRPr="007E1A13" w:rsidRDefault="007E1A13" w:rsidP="007E1A13">
      <w:pPr>
        <w:pStyle w:val="ListParagraph"/>
        <w:widowControl w:val="0"/>
        <w:autoSpaceDE w:val="0"/>
        <w:autoSpaceDN w:val="0"/>
        <w:adjustRightInd w:val="0"/>
        <w:rPr>
          <w:lang w:val="en-US" w:eastAsia="en-US"/>
        </w:rPr>
      </w:pPr>
    </w:p>
    <w:p w14:paraId="0BE97C5A" w14:textId="15292F15" w:rsidR="00A276E4" w:rsidRDefault="00A276E4" w:rsidP="007E1A13">
      <w:pPr>
        <w:pStyle w:val="ListParagraph"/>
        <w:widowControl w:val="0"/>
        <w:autoSpaceDE w:val="0"/>
        <w:autoSpaceDN w:val="0"/>
        <w:adjustRightInd w:val="0"/>
        <w:ind w:left="360"/>
        <w:rPr>
          <w:lang w:val="en-US" w:eastAsia="en-US"/>
        </w:rPr>
      </w:pPr>
      <w:r w:rsidRPr="00A276E4">
        <w:rPr>
          <w:position w:val="-14"/>
          <w:lang w:val="en-US" w:eastAsia="en-US"/>
        </w:rPr>
        <w:object w:dxaOrig="2520" w:dyaOrig="440" w14:anchorId="17544158">
          <v:shape id="_x0000_i1032" type="#_x0000_t75" style="width:126pt;height:22pt" o:ole="">
            <v:imagedata r:id="rId29" o:title=""/>
          </v:shape>
          <o:OLEObject Type="Embed" ProgID="Equation.3" ShapeID="_x0000_i1032" DrawAspect="Content" ObjectID="_1285930373" r:id="rId30"/>
        </w:object>
      </w:r>
      <w:r>
        <w:rPr>
          <w:lang w:val="en-US" w:eastAsia="en-US"/>
        </w:rPr>
        <w:t>.</w:t>
      </w:r>
    </w:p>
    <w:p w14:paraId="64C2657A" w14:textId="77777777" w:rsidR="007E1A13" w:rsidRDefault="007E1A13" w:rsidP="007E1A13">
      <w:pPr>
        <w:pStyle w:val="ListParagraph"/>
        <w:widowControl w:val="0"/>
        <w:autoSpaceDE w:val="0"/>
        <w:autoSpaceDN w:val="0"/>
        <w:adjustRightInd w:val="0"/>
        <w:ind w:left="360"/>
        <w:rPr>
          <w:lang w:val="en-US" w:eastAsia="en-US"/>
        </w:rPr>
      </w:pPr>
    </w:p>
    <w:p w14:paraId="25AA6674" w14:textId="7D1FAC25" w:rsidR="00A276E4" w:rsidRDefault="00A276E4" w:rsidP="007E1A13">
      <w:pPr>
        <w:pStyle w:val="ListParagraph"/>
        <w:widowControl w:val="0"/>
        <w:autoSpaceDE w:val="0"/>
        <w:autoSpaceDN w:val="0"/>
        <w:adjustRightInd w:val="0"/>
        <w:ind w:left="360"/>
        <w:rPr>
          <w:lang w:val="en-US" w:eastAsia="en-US"/>
        </w:rPr>
      </w:pPr>
      <w:r>
        <w:rPr>
          <w:lang w:val="en-US" w:eastAsia="en-US"/>
        </w:rPr>
        <w:t xml:space="preserve">Rearranging for </w:t>
      </w:r>
      <w:r>
        <w:rPr>
          <w:i/>
          <w:lang w:val="en-US" w:eastAsia="en-US"/>
        </w:rPr>
        <w:t>z</w:t>
      </w:r>
      <w:r>
        <w:rPr>
          <w:lang w:val="en-US" w:eastAsia="en-US"/>
        </w:rPr>
        <w:t>, we find that exsolution takes place when the depth becomes less than</w:t>
      </w:r>
    </w:p>
    <w:p w14:paraId="10BBF122" w14:textId="77777777" w:rsidR="007E1A13" w:rsidRDefault="007E1A13" w:rsidP="007E1A13">
      <w:pPr>
        <w:pStyle w:val="ListParagraph"/>
        <w:widowControl w:val="0"/>
        <w:autoSpaceDE w:val="0"/>
        <w:autoSpaceDN w:val="0"/>
        <w:adjustRightInd w:val="0"/>
        <w:ind w:left="360"/>
        <w:rPr>
          <w:lang w:val="en-US" w:eastAsia="en-US"/>
        </w:rPr>
      </w:pPr>
    </w:p>
    <w:p w14:paraId="1FA44CB6" w14:textId="5BDBE35E" w:rsidR="00A276E4" w:rsidRDefault="00A276E4" w:rsidP="007E1A13">
      <w:pPr>
        <w:pStyle w:val="ListParagraph"/>
        <w:widowControl w:val="0"/>
        <w:autoSpaceDE w:val="0"/>
        <w:autoSpaceDN w:val="0"/>
        <w:adjustRightInd w:val="0"/>
        <w:ind w:left="360"/>
        <w:rPr>
          <w:lang w:val="en-US" w:eastAsia="en-US"/>
        </w:rPr>
      </w:pPr>
      <w:r w:rsidRPr="00A276E4">
        <w:rPr>
          <w:position w:val="-30"/>
          <w:lang w:val="en-US" w:eastAsia="en-US"/>
        </w:rPr>
        <w:object w:dxaOrig="2400" w:dyaOrig="700" w14:anchorId="41AF1479">
          <v:shape id="_x0000_i1033" type="#_x0000_t75" style="width:120pt;height:35pt" o:ole="">
            <v:imagedata r:id="rId31" o:title=""/>
          </v:shape>
          <o:OLEObject Type="Embed" ProgID="Equation.3" ShapeID="_x0000_i1033" DrawAspect="Content" ObjectID="_1285930374" r:id="rId32"/>
        </w:object>
      </w:r>
      <w:r>
        <w:rPr>
          <w:lang w:val="en-US" w:eastAsia="en-US"/>
        </w:rPr>
        <w:t>.</w:t>
      </w:r>
    </w:p>
    <w:p w14:paraId="1D2CDF20" w14:textId="782BC38D" w:rsidR="00A276E4" w:rsidRDefault="00A276E4" w:rsidP="007E1A13">
      <w:pPr>
        <w:pStyle w:val="ListParagraph"/>
        <w:widowControl w:val="0"/>
        <w:autoSpaceDE w:val="0"/>
        <w:autoSpaceDN w:val="0"/>
        <w:adjustRightInd w:val="0"/>
        <w:ind w:left="360"/>
        <w:rPr>
          <w:lang w:val="en-US" w:eastAsia="en-US"/>
        </w:rPr>
      </w:pPr>
      <w:r>
        <w:rPr>
          <w:lang w:val="en-US" w:eastAsia="en-US"/>
        </w:rPr>
        <w:t>This leads to the following results for Earth, Mars and Venus:</w:t>
      </w:r>
    </w:p>
    <w:p w14:paraId="43E5678A" w14:textId="77777777" w:rsidR="00A276E4" w:rsidRDefault="00A276E4" w:rsidP="007E1A13">
      <w:pPr>
        <w:pStyle w:val="ListParagraph"/>
        <w:widowControl w:val="0"/>
        <w:autoSpaceDE w:val="0"/>
        <w:autoSpaceDN w:val="0"/>
        <w:adjustRightInd w:val="0"/>
        <w:ind w:left="360"/>
        <w:rPr>
          <w:b/>
          <w:lang w:val="en-US" w:eastAsia="en-US"/>
        </w:rPr>
      </w:pPr>
    </w:p>
    <w:p w14:paraId="1BAC0DF0" w14:textId="343A0C38" w:rsidR="00A276E4" w:rsidRDefault="00A276E4" w:rsidP="007E1A13">
      <w:pPr>
        <w:pStyle w:val="ListParagraph"/>
        <w:widowControl w:val="0"/>
        <w:autoSpaceDE w:val="0"/>
        <w:autoSpaceDN w:val="0"/>
        <w:adjustRightInd w:val="0"/>
        <w:spacing w:after="120"/>
        <w:ind w:left="360"/>
        <w:contextualSpacing w:val="0"/>
        <w:rPr>
          <w:lang w:val="en-US" w:eastAsia="en-US"/>
        </w:rPr>
      </w:pPr>
      <w:r>
        <w:rPr>
          <w:b/>
          <w:lang w:val="en-US" w:eastAsia="en-US"/>
        </w:rPr>
        <w:t xml:space="preserve">Table OS17.1. </w:t>
      </w:r>
      <w:r>
        <w:rPr>
          <w:lang w:val="en-US" w:eastAsia="en-US"/>
        </w:rPr>
        <w:t>Depths at which magmatic water begins to exsolve.</w:t>
      </w:r>
    </w:p>
    <w:tbl>
      <w:tblPr>
        <w:tblStyle w:val="TableGrid"/>
        <w:tblW w:w="0" w:type="auto"/>
        <w:jc w:val="center"/>
        <w:tblInd w:w="108"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2286"/>
        <w:gridCol w:w="2394"/>
        <w:gridCol w:w="2394"/>
        <w:gridCol w:w="2394"/>
      </w:tblGrid>
      <w:tr w:rsidR="00A276E4" w14:paraId="001B36B4" w14:textId="77777777" w:rsidTr="007E1A13">
        <w:trPr>
          <w:jc w:val="center"/>
        </w:trPr>
        <w:tc>
          <w:tcPr>
            <w:tcW w:w="2286" w:type="dxa"/>
            <w:tcBorders>
              <w:top w:val="single" w:sz="8" w:space="0" w:color="auto"/>
              <w:bottom w:val="single" w:sz="8" w:space="0" w:color="auto"/>
            </w:tcBorders>
          </w:tcPr>
          <w:p w14:paraId="0D3FCB3A" w14:textId="6CB0E6F4" w:rsidR="00A276E4" w:rsidRPr="00A276E4" w:rsidRDefault="00A276E4" w:rsidP="007E1A13">
            <w:pPr>
              <w:pStyle w:val="ListParagraph"/>
              <w:widowControl w:val="0"/>
              <w:autoSpaceDE w:val="0"/>
              <w:autoSpaceDN w:val="0"/>
              <w:adjustRightInd w:val="0"/>
              <w:ind w:left="0"/>
              <w:jc w:val="center"/>
              <w:rPr>
                <w:b/>
                <w:lang w:val="en-US" w:eastAsia="en-US"/>
              </w:rPr>
            </w:pPr>
            <w:r w:rsidRPr="00A276E4">
              <w:rPr>
                <w:b/>
                <w:lang w:val="en-US" w:eastAsia="en-US"/>
              </w:rPr>
              <w:t>Total H</w:t>
            </w:r>
            <w:r w:rsidRPr="00A276E4">
              <w:rPr>
                <w:b/>
                <w:vertAlign w:val="subscript"/>
                <w:lang w:val="en-US" w:eastAsia="en-US"/>
              </w:rPr>
              <w:t>2</w:t>
            </w:r>
            <w:r w:rsidRPr="00A276E4">
              <w:rPr>
                <w:b/>
                <w:lang w:val="en-US" w:eastAsia="en-US"/>
              </w:rPr>
              <w:t xml:space="preserve">O content, </w:t>
            </w:r>
            <w:r w:rsidRPr="00A276E4">
              <w:rPr>
                <w:b/>
                <w:i/>
                <w:lang w:val="en-US" w:eastAsia="en-US"/>
              </w:rPr>
              <w:t>n</w:t>
            </w:r>
            <w:r w:rsidRPr="00A276E4">
              <w:rPr>
                <w:b/>
                <w:i/>
                <w:vertAlign w:val="subscript"/>
                <w:lang w:val="en-US" w:eastAsia="en-US"/>
              </w:rPr>
              <w:t>t</w:t>
            </w:r>
            <w:r w:rsidRPr="00A276E4">
              <w:rPr>
                <w:b/>
                <w:lang w:val="en-US" w:eastAsia="en-US"/>
              </w:rPr>
              <w:t>(wt.%)</w:t>
            </w:r>
          </w:p>
        </w:tc>
        <w:tc>
          <w:tcPr>
            <w:tcW w:w="2394" w:type="dxa"/>
            <w:tcBorders>
              <w:top w:val="single" w:sz="8" w:space="0" w:color="auto"/>
              <w:bottom w:val="single" w:sz="8" w:space="0" w:color="auto"/>
            </w:tcBorders>
          </w:tcPr>
          <w:p w14:paraId="636432D4" w14:textId="1006CBF5" w:rsidR="00A276E4" w:rsidRPr="007E1A13" w:rsidRDefault="00A276E4" w:rsidP="007E1A13">
            <w:pPr>
              <w:widowControl w:val="0"/>
              <w:autoSpaceDE w:val="0"/>
              <w:autoSpaceDN w:val="0"/>
              <w:adjustRightInd w:val="0"/>
              <w:jc w:val="center"/>
              <w:rPr>
                <w:b/>
                <w:lang w:val="en-US" w:eastAsia="en-US"/>
              </w:rPr>
            </w:pPr>
            <w:r w:rsidRPr="007E1A13">
              <w:rPr>
                <w:b/>
                <w:lang w:val="en-US" w:eastAsia="en-US"/>
              </w:rPr>
              <w:t>Earth</w:t>
            </w:r>
          </w:p>
        </w:tc>
        <w:tc>
          <w:tcPr>
            <w:tcW w:w="2394" w:type="dxa"/>
            <w:tcBorders>
              <w:top w:val="single" w:sz="8" w:space="0" w:color="auto"/>
              <w:bottom w:val="single" w:sz="8" w:space="0" w:color="auto"/>
            </w:tcBorders>
          </w:tcPr>
          <w:p w14:paraId="15FEE927" w14:textId="4D6B9B85" w:rsidR="00A276E4" w:rsidRPr="00A276E4" w:rsidRDefault="00A276E4" w:rsidP="007E1A13">
            <w:pPr>
              <w:pStyle w:val="ListParagraph"/>
              <w:widowControl w:val="0"/>
              <w:autoSpaceDE w:val="0"/>
              <w:autoSpaceDN w:val="0"/>
              <w:adjustRightInd w:val="0"/>
              <w:ind w:left="0"/>
              <w:jc w:val="center"/>
              <w:rPr>
                <w:b/>
                <w:lang w:val="en-US" w:eastAsia="en-US"/>
              </w:rPr>
            </w:pPr>
            <w:r>
              <w:rPr>
                <w:b/>
                <w:lang w:val="en-US" w:eastAsia="en-US"/>
              </w:rPr>
              <w:t>Mars</w:t>
            </w:r>
          </w:p>
        </w:tc>
        <w:tc>
          <w:tcPr>
            <w:tcW w:w="2394" w:type="dxa"/>
            <w:tcBorders>
              <w:top w:val="single" w:sz="8" w:space="0" w:color="auto"/>
              <w:bottom w:val="single" w:sz="8" w:space="0" w:color="auto"/>
            </w:tcBorders>
          </w:tcPr>
          <w:p w14:paraId="6F43337D" w14:textId="63280124" w:rsidR="00A276E4" w:rsidRPr="00A276E4" w:rsidRDefault="00A276E4" w:rsidP="007E1A13">
            <w:pPr>
              <w:pStyle w:val="ListParagraph"/>
              <w:widowControl w:val="0"/>
              <w:autoSpaceDE w:val="0"/>
              <w:autoSpaceDN w:val="0"/>
              <w:adjustRightInd w:val="0"/>
              <w:ind w:left="0"/>
              <w:jc w:val="center"/>
              <w:rPr>
                <w:b/>
                <w:lang w:val="en-US" w:eastAsia="en-US"/>
              </w:rPr>
            </w:pPr>
            <w:r>
              <w:rPr>
                <w:b/>
                <w:lang w:val="en-US" w:eastAsia="en-US"/>
              </w:rPr>
              <w:t>Venus</w:t>
            </w:r>
          </w:p>
        </w:tc>
      </w:tr>
      <w:tr w:rsidR="00A276E4" w14:paraId="5C85C93C" w14:textId="77777777" w:rsidTr="007E1A13">
        <w:trPr>
          <w:jc w:val="center"/>
        </w:trPr>
        <w:tc>
          <w:tcPr>
            <w:tcW w:w="2286" w:type="dxa"/>
            <w:tcBorders>
              <w:top w:val="single" w:sz="8" w:space="0" w:color="auto"/>
            </w:tcBorders>
          </w:tcPr>
          <w:p w14:paraId="2F0E4745" w14:textId="67CFA643" w:rsidR="00A276E4" w:rsidRDefault="00A276E4" w:rsidP="007E1A13">
            <w:pPr>
              <w:pStyle w:val="ListParagraph"/>
              <w:widowControl w:val="0"/>
              <w:autoSpaceDE w:val="0"/>
              <w:autoSpaceDN w:val="0"/>
              <w:adjustRightInd w:val="0"/>
              <w:ind w:left="0"/>
              <w:jc w:val="center"/>
              <w:rPr>
                <w:lang w:val="en-US" w:eastAsia="en-US"/>
              </w:rPr>
            </w:pPr>
            <w:r>
              <w:rPr>
                <w:lang w:val="en-US" w:eastAsia="en-US"/>
              </w:rPr>
              <w:t>1.0</w:t>
            </w:r>
          </w:p>
        </w:tc>
        <w:tc>
          <w:tcPr>
            <w:tcW w:w="2394" w:type="dxa"/>
            <w:tcBorders>
              <w:top w:val="single" w:sz="8" w:space="0" w:color="auto"/>
            </w:tcBorders>
          </w:tcPr>
          <w:p w14:paraId="51D0FE87" w14:textId="31F37E16" w:rsidR="00A276E4" w:rsidRDefault="00A276E4" w:rsidP="007E1A13">
            <w:pPr>
              <w:pStyle w:val="ListParagraph"/>
              <w:widowControl w:val="0"/>
              <w:autoSpaceDE w:val="0"/>
              <w:autoSpaceDN w:val="0"/>
              <w:adjustRightInd w:val="0"/>
              <w:ind w:left="0"/>
              <w:jc w:val="center"/>
              <w:rPr>
                <w:lang w:val="en-US" w:eastAsia="en-US"/>
              </w:rPr>
            </w:pPr>
            <w:r>
              <w:rPr>
                <w:lang w:val="en-US" w:eastAsia="en-US"/>
              </w:rPr>
              <w:t>907</w:t>
            </w:r>
          </w:p>
        </w:tc>
        <w:tc>
          <w:tcPr>
            <w:tcW w:w="2394" w:type="dxa"/>
            <w:tcBorders>
              <w:top w:val="single" w:sz="8" w:space="0" w:color="auto"/>
            </w:tcBorders>
          </w:tcPr>
          <w:p w14:paraId="59C16ED0" w14:textId="7B029CB1" w:rsidR="00A276E4" w:rsidRDefault="00A276E4" w:rsidP="007E1A13">
            <w:pPr>
              <w:pStyle w:val="ListParagraph"/>
              <w:widowControl w:val="0"/>
              <w:autoSpaceDE w:val="0"/>
              <w:autoSpaceDN w:val="0"/>
              <w:adjustRightInd w:val="0"/>
              <w:ind w:left="0"/>
              <w:jc w:val="center"/>
              <w:rPr>
                <w:lang w:val="en-US" w:eastAsia="en-US"/>
              </w:rPr>
            </w:pPr>
            <w:r>
              <w:rPr>
                <w:lang w:val="en-US" w:eastAsia="en-US"/>
              </w:rPr>
              <w:t>2394</w:t>
            </w:r>
          </w:p>
        </w:tc>
        <w:tc>
          <w:tcPr>
            <w:tcW w:w="2394" w:type="dxa"/>
            <w:tcBorders>
              <w:top w:val="single" w:sz="8" w:space="0" w:color="auto"/>
            </w:tcBorders>
          </w:tcPr>
          <w:p w14:paraId="6CC4FF5F" w14:textId="2E42349A" w:rsidR="00A276E4" w:rsidRDefault="00A276E4" w:rsidP="007E1A13">
            <w:pPr>
              <w:pStyle w:val="ListParagraph"/>
              <w:widowControl w:val="0"/>
              <w:autoSpaceDE w:val="0"/>
              <w:autoSpaceDN w:val="0"/>
              <w:adjustRightInd w:val="0"/>
              <w:ind w:left="0"/>
              <w:jc w:val="center"/>
              <w:rPr>
                <w:lang w:val="en-US" w:eastAsia="en-US"/>
              </w:rPr>
            </w:pPr>
            <w:r>
              <w:rPr>
                <w:lang w:val="en-US" w:eastAsia="en-US"/>
              </w:rPr>
              <w:t>631</w:t>
            </w:r>
          </w:p>
        </w:tc>
      </w:tr>
      <w:tr w:rsidR="00A276E4" w14:paraId="09C2E4DD" w14:textId="77777777" w:rsidTr="007E1A13">
        <w:trPr>
          <w:jc w:val="center"/>
        </w:trPr>
        <w:tc>
          <w:tcPr>
            <w:tcW w:w="2286" w:type="dxa"/>
          </w:tcPr>
          <w:p w14:paraId="1385E807" w14:textId="5A6FD9E3" w:rsidR="00A276E4" w:rsidRDefault="00A276E4" w:rsidP="007E1A13">
            <w:pPr>
              <w:pStyle w:val="ListParagraph"/>
              <w:widowControl w:val="0"/>
              <w:autoSpaceDE w:val="0"/>
              <w:autoSpaceDN w:val="0"/>
              <w:adjustRightInd w:val="0"/>
              <w:ind w:left="0"/>
              <w:jc w:val="center"/>
              <w:rPr>
                <w:lang w:val="en-US" w:eastAsia="en-US"/>
              </w:rPr>
            </w:pPr>
            <w:r>
              <w:rPr>
                <w:lang w:val="en-US" w:eastAsia="en-US"/>
              </w:rPr>
              <w:t>0.3</w:t>
            </w:r>
          </w:p>
        </w:tc>
        <w:tc>
          <w:tcPr>
            <w:tcW w:w="2394" w:type="dxa"/>
          </w:tcPr>
          <w:p w14:paraId="1323173B" w14:textId="3CE8CCFD" w:rsidR="00A276E4" w:rsidRDefault="00A276E4" w:rsidP="007E1A13">
            <w:pPr>
              <w:pStyle w:val="ListParagraph"/>
              <w:widowControl w:val="0"/>
              <w:autoSpaceDE w:val="0"/>
              <w:autoSpaceDN w:val="0"/>
              <w:adjustRightInd w:val="0"/>
              <w:ind w:left="0"/>
              <w:jc w:val="center"/>
              <w:rPr>
                <w:lang w:val="en-US" w:eastAsia="en-US"/>
              </w:rPr>
            </w:pPr>
            <w:r>
              <w:rPr>
                <w:lang w:val="en-US" w:eastAsia="en-US"/>
              </w:rPr>
              <w:t>159</w:t>
            </w:r>
          </w:p>
        </w:tc>
        <w:tc>
          <w:tcPr>
            <w:tcW w:w="2394" w:type="dxa"/>
          </w:tcPr>
          <w:p w14:paraId="443EFF3C" w14:textId="4A0CE5F8" w:rsidR="00A276E4" w:rsidRDefault="00A276E4" w:rsidP="007E1A13">
            <w:pPr>
              <w:pStyle w:val="ListParagraph"/>
              <w:widowControl w:val="0"/>
              <w:autoSpaceDE w:val="0"/>
              <w:autoSpaceDN w:val="0"/>
              <w:adjustRightInd w:val="0"/>
              <w:ind w:left="0"/>
              <w:jc w:val="center"/>
              <w:rPr>
                <w:lang w:val="en-US" w:eastAsia="en-US"/>
              </w:rPr>
            </w:pPr>
            <w:r>
              <w:rPr>
                <w:lang w:val="en-US" w:eastAsia="en-US"/>
              </w:rPr>
              <w:t>429</w:t>
            </w:r>
          </w:p>
        </w:tc>
        <w:tc>
          <w:tcPr>
            <w:tcW w:w="2394" w:type="dxa"/>
          </w:tcPr>
          <w:p w14:paraId="3FD2819B" w14:textId="54399B2E" w:rsidR="00A276E4" w:rsidRDefault="00A276E4" w:rsidP="007E1A13">
            <w:pPr>
              <w:pStyle w:val="ListParagraph"/>
              <w:widowControl w:val="0"/>
              <w:autoSpaceDE w:val="0"/>
              <w:autoSpaceDN w:val="0"/>
              <w:adjustRightInd w:val="0"/>
              <w:ind w:left="0"/>
              <w:jc w:val="center"/>
              <w:rPr>
                <w:lang w:val="en-US" w:eastAsia="en-US"/>
              </w:rPr>
            </w:pPr>
            <w:r>
              <w:rPr>
                <w:lang w:val="en-US" w:eastAsia="en-US"/>
              </w:rPr>
              <w:t>–</w:t>
            </w:r>
          </w:p>
        </w:tc>
      </w:tr>
      <w:tr w:rsidR="00A276E4" w14:paraId="3C3E4087" w14:textId="77777777" w:rsidTr="007E1A13">
        <w:trPr>
          <w:jc w:val="center"/>
        </w:trPr>
        <w:tc>
          <w:tcPr>
            <w:tcW w:w="2286" w:type="dxa"/>
          </w:tcPr>
          <w:p w14:paraId="14D2A5B0" w14:textId="3917A05D" w:rsidR="00A276E4" w:rsidRDefault="00A276E4" w:rsidP="007E1A13">
            <w:pPr>
              <w:pStyle w:val="ListParagraph"/>
              <w:widowControl w:val="0"/>
              <w:autoSpaceDE w:val="0"/>
              <w:autoSpaceDN w:val="0"/>
              <w:adjustRightInd w:val="0"/>
              <w:ind w:left="0"/>
              <w:jc w:val="center"/>
              <w:rPr>
                <w:lang w:val="en-US" w:eastAsia="en-US"/>
              </w:rPr>
            </w:pPr>
            <w:r>
              <w:rPr>
                <w:lang w:val="en-US" w:eastAsia="en-US"/>
              </w:rPr>
              <w:t>0.03</w:t>
            </w:r>
          </w:p>
        </w:tc>
        <w:tc>
          <w:tcPr>
            <w:tcW w:w="2394" w:type="dxa"/>
          </w:tcPr>
          <w:p w14:paraId="702B1BA3" w14:textId="41030E26" w:rsidR="00A276E4" w:rsidRDefault="00A276E4" w:rsidP="007E1A13">
            <w:pPr>
              <w:pStyle w:val="ListParagraph"/>
              <w:widowControl w:val="0"/>
              <w:autoSpaceDE w:val="0"/>
              <w:autoSpaceDN w:val="0"/>
              <w:adjustRightInd w:val="0"/>
              <w:ind w:left="0"/>
              <w:jc w:val="center"/>
              <w:rPr>
                <w:lang w:val="en-US" w:eastAsia="en-US"/>
              </w:rPr>
            </w:pPr>
            <w:r>
              <w:rPr>
                <w:lang w:val="en-US" w:eastAsia="en-US"/>
              </w:rPr>
              <w:t>2.3</w:t>
            </w:r>
          </w:p>
        </w:tc>
        <w:tc>
          <w:tcPr>
            <w:tcW w:w="2394" w:type="dxa"/>
          </w:tcPr>
          <w:p w14:paraId="40D04017" w14:textId="2D42AADD" w:rsidR="00A276E4" w:rsidRDefault="00A276E4" w:rsidP="007E1A13">
            <w:pPr>
              <w:pStyle w:val="ListParagraph"/>
              <w:widowControl w:val="0"/>
              <w:autoSpaceDE w:val="0"/>
              <w:autoSpaceDN w:val="0"/>
              <w:adjustRightInd w:val="0"/>
              <w:ind w:left="0"/>
              <w:jc w:val="center"/>
              <w:rPr>
                <w:lang w:val="en-US" w:eastAsia="en-US"/>
              </w:rPr>
            </w:pPr>
            <w:r>
              <w:rPr>
                <w:lang w:val="en-US" w:eastAsia="en-US"/>
              </w:rPr>
              <w:t>16</w:t>
            </w:r>
          </w:p>
        </w:tc>
        <w:tc>
          <w:tcPr>
            <w:tcW w:w="2394" w:type="dxa"/>
          </w:tcPr>
          <w:p w14:paraId="10378036" w14:textId="71A198B4" w:rsidR="00A276E4" w:rsidRDefault="00A276E4" w:rsidP="007E1A13">
            <w:pPr>
              <w:pStyle w:val="ListParagraph"/>
              <w:widowControl w:val="0"/>
              <w:autoSpaceDE w:val="0"/>
              <w:autoSpaceDN w:val="0"/>
              <w:adjustRightInd w:val="0"/>
              <w:ind w:left="0"/>
              <w:jc w:val="center"/>
              <w:rPr>
                <w:lang w:val="en-US" w:eastAsia="en-US"/>
              </w:rPr>
            </w:pPr>
            <w:r>
              <w:rPr>
                <w:lang w:val="en-US" w:eastAsia="en-US"/>
              </w:rPr>
              <w:t>–</w:t>
            </w:r>
          </w:p>
        </w:tc>
      </w:tr>
    </w:tbl>
    <w:p w14:paraId="62C4E349" w14:textId="77777777" w:rsidR="00A276E4" w:rsidRPr="00A276E4" w:rsidRDefault="00A276E4" w:rsidP="007E1A13">
      <w:pPr>
        <w:pStyle w:val="ListParagraph"/>
        <w:widowControl w:val="0"/>
        <w:autoSpaceDE w:val="0"/>
        <w:autoSpaceDN w:val="0"/>
        <w:adjustRightInd w:val="0"/>
        <w:ind w:left="360"/>
        <w:rPr>
          <w:lang w:val="en-US" w:eastAsia="en-US"/>
        </w:rPr>
      </w:pPr>
    </w:p>
    <w:p w14:paraId="329F8336" w14:textId="6478B1F7" w:rsidR="00A276E4" w:rsidRDefault="00A276E4" w:rsidP="007E1A13">
      <w:pPr>
        <w:pStyle w:val="ListParagraph"/>
        <w:widowControl w:val="0"/>
        <w:autoSpaceDE w:val="0"/>
        <w:autoSpaceDN w:val="0"/>
        <w:adjustRightInd w:val="0"/>
        <w:ind w:left="360"/>
        <w:rPr>
          <w:lang w:val="en-US" w:eastAsia="en-US"/>
        </w:rPr>
      </w:pPr>
      <w:r>
        <w:rPr>
          <w:lang w:val="en-US" w:eastAsia="en-US"/>
        </w:rPr>
        <w:t>From these calculations, we understand that water will not exsolve in magmas under Venusian conditions if the magmatic water content is as low as 0.3 wt%.</w:t>
      </w:r>
    </w:p>
    <w:p w14:paraId="7B17640B" w14:textId="77777777" w:rsidR="00A276E4" w:rsidRDefault="00A276E4" w:rsidP="007E1A13">
      <w:pPr>
        <w:pStyle w:val="ListParagraph"/>
        <w:widowControl w:val="0"/>
        <w:autoSpaceDE w:val="0"/>
        <w:autoSpaceDN w:val="0"/>
        <w:adjustRightInd w:val="0"/>
        <w:ind w:left="810"/>
        <w:rPr>
          <w:b/>
          <w:lang w:val="en-US" w:eastAsia="en-US"/>
        </w:rPr>
      </w:pPr>
    </w:p>
    <w:p w14:paraId="30856695" w14:textId="77777777" w:rsidR="007E1A13" w:rsidRDefault="007E1A13" w:rsidP="007E1A13">
      <w:pPr>
        <w:pStyle w:val="ListParagraph"/>
        <w:widowControl w:val="0"/>
        <w:autoSpaceDE w:val="0"/>
        <w:autoSpaceDN w:val="0"/>
        <w:adjustRightInd w:val="0"/>
        <w:ind w:left="810"/>
        <w:rPr>
          <w:b/>
          <w:lang w:val="en-US" w:eastAsia="en-US"/>
        </w:rPr>
      </w:pPr>
    </w:p>
    <w:p w14:paraId="055037E9" w14:textId="77585A49" w:rsidR="00A276E4" w:rsidRPr="007E1A13" w:rsidRDefault="00A276E4" w:rsidP="007E1A13">
      <w:pPr>
        <w:widowControl w:val="0"/>
        <w:autoSpaceDE w:val="0"/>
        <w:autoSpaceDN w:val="0"/>
        <w:adjustRightInd w:val="0"/>
        <w:ind w:left="360" w:hanging="360"/>
        <w:rPr>
          <w:lang w:val="en-US" w:eastAsia="en-US"/>
        </w:rPr>
      </w:pPr>
      <w:r w:rsidRPr="007E1A13">
        <w:rPr>
          <w:b/>
          <w:lang w:val="en-US" w:eastAsia="en-US"/>
        </w:rPr>
        <w:t xml:space="preserve">(b) </w:t>
      </w:r>
      <w:r w:rsidRPr="007E1A13">
        <w:rPr>
          <w:lang w:val="en-US" w:eastAsia="en-US"/>
        </w:rPr>
        <w:t>The corresponding fragmentation depths on Earth and Mars are given in Table OS17.2. From this we see that a magma containing 0.03 wt.% water will not produce an explosive eruption on Earth.</w:t>
      </w:r>
    </w:p>
    <w:p w14:paraId="31EF7B27" w14:textId="77777777" w:rsidR="00A276E4" w:rsidRDefault="00A276E4" w:rsidP="007E1A13">
      <w:pPr>
        <w:pStyle w:val="ListParagraph"/>
        <w:widowControl w:val="0"/>
        <w:autoSpaceDE w:val="0"/>
        <w:autoSpaceDN w:val="0"/>
        <w:adjustRightInd w:val="0"/>
        <w:ind w:left="810"/>
        <w:rPr>
          <w:b/>
          <w:lang w:val="en-US" w:eastAsia="en-US"/>
        </w:rPr>
      </w:pPr>
    </w:p>
    <w:p w14:paraId="4B545A57" w14:textId="5AD5207C" w:rsidR="00A276E4" w:rsidRPr="007E1A13" w:rsidRDefault="007E1A13" w:rsidP="007E1A13">
      <w:pPr>
        <w:widowControl w:val="0"/>
        <w:autoSpaceDE w:val="0"/>
        <w:autoSpaceDN w:val="0"/>
        <w:adjustRightInd w:val="0"/>
        <w:spacing w:after="120"/>
        <w:rPr>
          <w:lang w:val="en-US" w:eastAsia="en-US"/>
        </w:rPr>
      </w:pPr>
      <w:r>
        <w:rPr>
          <w:b/>
          <w:lang w:val="en-US" w:eastAsia="en-US"/>
        </w:rPr>
        <w:t xml:space="preserve"> </w:t>
      </w:r>
      <w:r>
        <w:rPr>
          <w:b/>
          <w:lang w:val="en-US" w:eastAsia="en-US"/>
        </w:rPr>
        <w:tab/>
        <w:t xml:space="preserve">        </w:t>
      </w:r>
      <w:r w:rsidR="00A276E4" w:rsidRPr="007E1A13">
        <w:rPr>
          <w:b/>
          <w:lang w:val="en-US" w:eastAsia="en-US"/>
        </w:rPr>
        <w:t xml:space="preserve">Table OS17.2. </w:t>
      </w:r>
      <w:r w:rsidR="00A276E4" w:rsidRPr="007E1A13">
        <w:rPr>
          <w:lang w:val="en-US" w:eastAsia="en-US"/>
        </w:rPr>
        <w:t>Depths at which H</w:t>
      </w:r>
      <w:r w:rsidR="00A276E4" w:rsidRPr="007E1A13">
        <w:rPr>
          <w:vertAlign w:val="subscript"/>
          <w:lang w:val="en-US" w:eastAsia="en-US"/>
        </w:rPr>
        <w:t>2</w:t>
      </w:r>
      <w:r w:rsidR="00A276E4" w:rsidRPr="007E1A13">
        <w:rPr>
          <w:lang w:val="en-US" w:eastAsia="en-US"/>
        </w:rPr>
        <w:t>O-driven fragmentation takes place.</w:t>
      </w:r>
    </w:p>
    <w:tbl>
      <w:tblPr>
        <w:tblStyle w:val="TableGrid"/>
        <w:tblW w:w="0" w:type="auto"/>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2213"/>
        <w:gridCol w:w="2185"/>
        <w:gridCol w:w="2178"/>
      </w:tblGrid>
      <w:tr w:rsidR="00A276E4" w14:paraId="38AEA95B" w14:textId="77777777" w:rsidTr="007E1A13">
        <w:trPr>
          <w:jc w:val="center"/>
        </w:trPr>
        <w:tc>
          <w:tcPr>
            <w:tcW w:w="2213" w:type="dxa"/>
            <w:tcBorders>
              <w:top w:val="single" w:sz="8" w:space="0" w:color="auto"/>
              <w:bottom w:val="single" w:sz="8" w:space="0" w:color="auto"/>
            </w:tcBorders>
          </w:tcPr>
          <w:p w14:paraId="7E1A9DE8" w14:textId="77777777" w:rsidR="00A276E4" w:rsidRPr="00A276E4" w:rsidRDefault="00A276E4" w:rsidP="007E1A13">
            <w:pPr>
              <w:pStyle w:val="ListParagraph"/>
              <w:widowControl w:val="0"/>
              <w:autoSpaceDE w:val="0"/>
              <w:autoSpaceDN w:val="0"/>
              <w:adjustRightInd w:val="0"/>
              <w:ind w:left="0"/>
              <w:jc w:val="center"/>
              <w:rPr>
                <w:b/>
                <w:lang w:val="en-US" w:eastAsia="en-US"/>
              </w:rPr>
            </w:pPr>
            <w:r w:rsidRPr="00A276E4">
              <w:rPr>
                <w:b/>
                <w:lang w:val="en-US" w:eastAsia="en-US"/>
              </w:rPr>
              <w:t>Total H</w:t>
            </w:r>
            <w:r w:rsidRPr="00A276E4">
              <w:rPr>
                <w:b/>
                <w:vertAlign w:val="subscript"/>
                <w:lang w:val="en-US" w:eastAsia="en-US"/>
              </w:rPr>
              <w:t>2</w:t>
            </w:r>
            <w:r w:rsidRPr="00A276E4">
              <w:rPr>
                <w:b/>
                <w:lang w:val="en-US" w:eastAsia="en-US"/>
              </w:rPr>
              <w:t xml:space="preserve">O content, </w:t>
            </w:r>
            <w:r w:rsidRPr="00A276E4">
              <w:rPr>
                <w:b/>
                <w:i/>
                <w:lang w:val="en-US" w:eastAsia="en-US"/>
              </w:rPr>
              <w:t>n</w:t>
            </w:r>
            <w:r w:rsidRPr="00A276E4">
              <w:rPr>
                <w:b/>
                <w:i/>
                <w:vertAlign w:val="subscript"/>
                <w:lang w:val="en-US" w:eastAsia="en-US"/>
              </w:rPr>
              <w:t>t</w:t>
            </w:r>
            <w:r w:rsidRPr="00A276E4">
              <w:rPr>
                <w:b/>
                <w:lang w:val="en-US" w:eastAsia="en-US"/>
              </w:rPr>
              <w:t xml:space="preserve"> (wt.%)</w:t>
            </w:r>
          </w:p>
        </w:tc>
        <w:tc>
          <w:tcPr>
            <w:tcW w:w="2185" w:type="dxa"/>
            <w:tcBorders>
              <w:top w:val="single" w:sz="8" w:space="0" w:color="auto"/>
              <w:bottom w:val="single" w:sz="8" w:space="0" w:color="auto"/>
            </w:tcBorders>
          </w:tcPr>
          <w:p w14:paraId="5E28D978" w14:textId="77777777" w:rsidR="00A276E4" w:rsidRPr="00A276E4" w:rsidRDefault="00A276E4" w:rsidP="007E1A13">
            <w:pPr>
              <w:pStyle w:val="ListParagraph"/>
              <w:widowControl w:val="0"/>
              <w:autoSpaceDE w:val="0"/>
              <w:autoSpaceDN w:val="0"/>
              <w:adjustRightInd w:val="0"/>
              <w:ind w:left="0"/>
              <w:jc w:val="center"/>
              <w:rPr>
                <w:b/>
                <w:lang w:val="en-US" w:eastAsia="en-US"/>
              </w:rPr>
            </w:pPr>
            <w:r>
              <w:rPr>
                <w:b/>
                <w:lang w:val="en-US" w:eastAsia="en-US"/>
              </w:rPr>
              <w:t>Earth</w:t>
            </w:r>
          </w:p>
        </w:tc>
        <w:tc>
          <w:tcPr>
            <w:tcW w:w="2178" w:type="dxa"/>
            <w:tcBorders>
              <w:top w:val="single" w:sz="8" w:space="0" w:color="auto"/>
              <w:bottom w:val="single" w:sz="8" w:space="0" w:color="auto"/>
            </w:tcBorders>
          </w:tcPr>
          <w:p w14:paraId="602BCB1A" w14:textId="77777777" w:rsidR="00A276E4" w:rsidRPr="00A276E4" w:rsidRDefault="00A276E4" w:rsidP="007E1A13">
            <w:pPr>
              <w:pStyle w:val="ListParagraph"/>
              <w:widowControl w:val="0"/>
              <w:autoSpaceDE w:val="0"/>
              <w:autoSpaceDN w:val="0"/>
              <w:adjustRightInd w:val="0"/>
              <w:ind w:left="0"/>
              <w:jc w:val="center"/>
              <w:rPr>
                <w:b/>
                <w:lang w:val="en-US" w:eastAsia="en-US"/>
              </w:rPr>
            </w:pPr>
            <w:r>
              <w:rPr>
                <w:b/>
                <w:lang w:val="en-US" w:eastAsia="en-US"/>
              </w:rPr>
              <w:t>Mars</w:t>
            </w:r>
          </w:p>
        </w:tc>
      </w:tr>
      <w:tr w:rsidR="00A276E4" w14:paraId="0C55ABBB" w14:textId="77777777" w:rsidTr="007E1A13">
        <w:trPr>
          <w:jc w:val="center"/>
        </w:trPr>
        <w:tc>
          <w:tcPr>
            <w:tcW w:w="2213" w:type="dxa"/>
            <w:tcBorders>
              <w:top w:val="single" w:sz="8" w:space="0" w:color="auto"/>
            </w:tcBorders>
          </w:tcPr>
          <w:p w14:paraId="1FA3E02D" w14:textId="77777777" w:rsidR="00A276E4" w:rsidRDefault="00A276E4" w:rsidP="007E1A13">
            <w:pPr>
              <w:pStyle w:val="ListParagraph"/>
              <w:widowControl w:val="0"/>
              <w:autoSpaceDE w:val="0"/>
              <w:autoSpaceDN w:val="0"/>
              <w:adjustRightInd w:val="0"/>
              <w:ind w:left="0"/>
              <w:jc w:val="center"/>
              <w:rPr>
                <w:lang w:val="en-US" w:eastAsia="en-US"/>
              </w:rPr>
            </w:pPr>
            <w:r>
              <w:rPr>
                <w:lang w:val="en-US" w:eastAsia="en-US"/>
              </w:rPr>
              <w:t>1.0</w:t>
            </w:r>
          </w:p>
        </w:tc>
        <w:tc>
          <w:tcPr>
            <w:tcW w:w="2185" w:type="dxa"/>
            <w:tcBorders>
              <w:top w:val="single" w:sz="8" w:space="0" w:color="auto"/>
            </w:tcBorders>
          </w:tcPr>
          <w:p w14:paraId="6CDBE933" w14:textId="6488098D" w:rsidR="00A276E4" w:rsidRDefault="00A276E4" w:rsidP="007E1A13">
            <w:pPr>
              <w:pStyle w:val="ListParagraph"/>
              <w:widowControl w:val="0"/>
              <w:autoSpaceDE w:val="0"/>
              <w:autoSpaceDN w:val="0"/>
              <w:adjustRightInd w:val="0"/>
              <w:ind w:left="0"/>
              <w:jc w:val="center"/>
              <w:rPr>
                <w:lang w:val="en-US" w:eastAsia="en-US"/>
              </w:rPr>
            </w:pPr>
            <w:r>
              <w:rPr>
                <w:lang w:val="en-US" w:eastAsia="en-US"/>
              </w:rPr>
              <w:t>117</w:t>
            </w:r>
          </w:p>
        </w:tc>
        <w:tc>
          <w:tcPr>
            <w:tcW w:w="2178" w:type="dxa"/>
            <w:tcBorders>
              <w:top w:val="single" w:sz="8" w:space="0" w:color="auto"/>
            </w:tcBorders>
          </w:tcPr>
          <w:p w14:paraId="4B8E34F9" w14:textId="1687D2B4" w:rsidR="00A276E4" w:rsidRDefault="00A276E4" w:rsidP="007E1A13">
            <w:pPr>
              <w:pStyle w:val="ListParagraph"/>
              <w:widowControl w:val="0"/>
              <w:autoSpaceDE w:val="0"/>
              <w:autoSpaceDN w:val="0"/>
              <w:adjustRightInd w:val="0"/>
              <w:ind w:left="0"/>
              <w:jc w:val="center"/>
              <w:rPr>
                <w:lang w:val="en-US" w:eastAsia="en-US"/>
              </w:rPr>
            </w:pPr>
            <w:r>
              <w:rPr>
                <w:lang w:val="en-US" w:eastAsia="en-US"/>
              </w:rPr>
              <w:t>318</w:t>
            </w:r>
          </w:p>
        </w:tc>
      </w:tr>
      <w:tr w:rsidR="00A276E4" w14:paraId="0410535C" w14:textId="77777777" w:rsidTr="007E1A13">
        <w:trPr>
          <w:jc w:val="center"/>
        </w:trPr>
        <w:tc>
          <w:tcPr>
            <w:tcW w:w="2213" w:type="dxa"/>
          </w:tcPr>
          <w:p w14:paraId="4DA9CFDE" w14:textId="77777777" w:rsidR="00A276E4" w:rsidRDefault="00A276E4" w:rsidP="007E1A13">
            <w:pPr>
              <w:pStyle w:val="ListParagraph"/>
              <w:widowControl w:val="0"/>
              <w:autoSpaceDE w:val="0"/>
              <w:autoSpaceDN w:val="0"/>
              <w:adjustRightInd w:val="0"/>
              <w:ind w:left="0"/>
              <w:jc w:val="center"/>
              <w:rPr>
                <w:lang w:val="en-US" w:eastAsia="en-US"/>
              </w:rPr>
            </w:pPr>
            <w:r>
              <w:rPr>
                <w:lang w:val="en-US" w:eastAsia="en-US"/>
              </w:rPr>
              <w:t>0.3</w:t>
            </w:r>
          </w:p>
        </w:tc>
        <w:tc>
          <w:tcPr>
            <w:tcW w:w="2185" w:type="dxa"/>
          </w:tcPr>
          <w:p w14:paraId="06985490" w14:textId="5CBA3A5E" w:rsidR="00A276E4" w:rsidRDefault="00A276E4" w:rsidP="007E1A13">
            <w:pPr>
              <w:pStyle w:val="ListParagraph"/>
              <w:widowControl w:val="0"/>
              <w:autoSpaceDE w:val="0"/>
              <w:autoSpaceDN w:val="0"/>
              <w:adjustRightInd w:val="0"/>
              <w:ind w:left="0"/>
              <w:jc w:val="center"/>
              <w:rPr>
                <w:lang w:val="en-US" w:eastAsia="en-US"/>
              </w:rPr>
            </w:pPr>
            <w:r>
              <w:rPr>
                <w:lang w:val="en-US" w:eastAsia="en-US"/>
              </w:rPr>
              <w:t>28</w:t>
            </w:r>
          </w:p>
        </w:tc>
        <w:tc>
          <w:tcPr>
            <w:tcW w:w="2178" w:type="dxa"/>
          </w:tcPr>
          <w:p w14:paraId="1CF0D4C8" w14:textId="68E12C7C" w:rsidR="00A276E4" w:rsidRDefault="00A276E4" w:rsidP="007E1A13">
            <w:pPr>
              <w:pStyle w:val="ListParagraph"/>
              <w:widowControl w:val="0"/>
              <w:autoSpaceDE w:val="0"/>
              <w:autoSpaceDN w:val="0"/>
              <w:adjustRightInd w:val="0"/>
              <w:ind w:left="0"/>
              <w:jc w:val="center"/>
              <w:rPr>
                <w:lang w:val="en-US" w:eastAsia="en-US"/>
              </w:rPr>
            </w:pPr>
            <w:r>
              <w:rPr>
                <w:lang w:val="en-US" w:eastAsia="en-US"/>
              </w:rPr>
              <w:t>83</w:t>
            </w:r>
          </w:p>
        </w:tc>
      </w:tr>
      <w:tr w:rsidR="00A276E4" w14:paraId="78A685EE" w14:textId="77777777" w:rsidTr="007E1A13">
        <w:trPr>
          <w:jc w:val="center"/>
        </w:trPr>
        <w:tc>
          <w:tcPr>
            <w:tcW w:w="2213" w:type="dxa"/>
          </w:tcPr>
          <w:p w14:paraId="015A9EE2" w14:textId="77777777" w:rsidR="00A276E4" w:rsidRDefault="00A276E4" w:rsidP="007E1A13">
            <w:pPr>
              <w:pStyle w:val="ListParagraph"/>
              <w:widowControl w:val="0"/>
              <w:autoSpaceDE w:val="0"/>
              <w:autoSpaceDN w:val="0"/>
              <w:adjustRightInd w:val="0"/>
              <w:ind w:left="0"/>
              <w:jc w:val="center"/>
              <w:rPr>
                <w:lang w:val="en-US" w:eastAsia="en-US"/>
              </w:rPr>
            </w:pPr>
            <w:r>
              <w:rPr>
                <w:lang w:val="en-US" w:eastAsia="en-US"/>
              </w:rPr>
              <w:t>0.03</w:t>
            </w:r>
          </w:p>
        </w:tc>
        <w:tc>
          <w:tcPr>
            <w:tcW w:w="2185" w:type="dxa"/>
          </w:tcPr>
          <w:p w14:paraId="0C8DE8E5" w14:textId="6666F002" w:rsidR="00A276E4" w:rsidRDefault="00A276E4" w:rsidP="007E1A13">
            <w:pPr>
              <w:pStyle w:val="ListParagraph"/>
              <w:widowControl w:val="0"/>
              <w:autoSpaceDE w:val="0"/>
              <w:autoSpaceDN w:val="0"/>
              <w:adjustRightInd w:val="0"/>
              <w:ind w:left="0"/>
              <w:jc w:val="center"/>
              <w:rPr>
                <w:lang w:val="en-US" w:eastAsia="en-US"/>
              </w:rPr>
            </w:pPr>
            <w:r>
              <w:rPr>
                <w:lang w:val="en-US" w:eastAsia="en-US"/>
              </w:rPr>
              <w:t>–</w:t>
            </w:r>
          </w:p>
        </w:tc>
        <w:tc>
          <w:tcPr>
            <w:tcW w:w="2178" w:type="dxa"/>
          </w:tcPr>
          <w:p w14:paraId="3B2C53CA" w14:textId="28A1794A" w:rsidR="00A276E4" w:rsidRDefault="00A276E4" w:rsidP="007E1A13">
            <w:pPr>
              <w:pStyle w:val="ListParagraph"/>
              <w:widowControl w:val="0"/>
              <w:autoSpaceDE w:val="0"/>
              <w:autoSpaceDN w:val="0"/>
              <w:adjustRightInd w:val="0"/>
              <w:ind w:left="0"/>
              <w:jc w:val="center"/>
              <w:rPr>
                <w:lang w:val="en-US" w:eastAsia="en-US"/>
              </w:rPr>
            </w:pPr>
            <w:r>
              <w:rPr>
                <w:lang w:val="en-US" w:eastAsia="en-US"/>
              </w:rPr>
              <w:t>6</w:t>
            </w:r>
          </w:p>
        </w:tc>
      </w:tr>
    </w:tbl>
    <w:p w14:paraId="276D045B" w14:textId="77777777" w:rsidR="00A276E4" w:rsidRPr="00A276E4" w:rsidRDefault="00A276E4" w:rsidP="007E1A13">
      <w:pPr>
        <w:pStyle w:val="ListParagraph"/>
        <w:widowControl w:val="0"/>
        <w:autoSpaceDE w:val="0"/>
        <w:autoSpaceDN w:val="0"/>
        <w:adjustRightInd w:val="0"/>
        <w:ind w:left="810"/>
        <w:rPr>
          <w:lang w:val="en-US" w:eastAsia="en-US"/>
        </w:rPr>
      </w:pPr>
    </w:p>
    <w:p w14:paraId="29770518" w14:textId="77777777" w:rsidR="00A276E4" w:rsidRDefault="00A276E4" w:rsidP="007E1A13">
      <w:pPr>
        <w:widowControl w:val="0"/>
        <w:autoSpaceDE w:val="0"/>
        <w:autoSpaceDN w:val="0"/>
        <w:adjustRightInd w:val="0"/>
        <w:ind w:left="360" w:hanging="360"/>
        <w:rPr>
          <w:lang w:val="en-US" w:eastAsia="en-US"/>
        </w:rPr>
      </w:pPr>
      <w:r w:rsidRPr="007E1A13">
        <w:rPr>
          <w:b/>
          <w:lang w:val="en-US" w:eastAsia="en-US"/>
        </w:rPr>
        <w:t xml:space="preserve">(c) </w:t>
      </w:r>
      <w:r w:rsidRPr="007E1A13">
        <w:rPr>
          <w:lang w:val="en-US" w:eastAsia="en-US"/>
        </w:rPr>
        <w:t xml:space="preserve">The minimum water content required for exsolution to occur is found by understanding that the exsolution depth </w:t>
      </w:r>
      <w:r w:rsidRPr="007E1A13">
        <w:rPr>
          <w:i/>
          <w:lang w:val="en-US" w:eastAsia="en-US"/>
        </w:rPr>
        <w:t xml:space="preserve">z </w:t>
      </w:r>
      <w:r w:rsidRPr="007E1A13">
        <w:rPr>
          <w:lang w:val="en-US" w:eastAsia="en-US"/>
        </w:rPr>
        <w:t>must be greater than 0, so we have</w:t>
      </w:r>
    </w:p>
    <w:p w14:paraId="2F09EB63" w14:textId="77777777" w:rsidR="007E1A13" w:rsidRPr="007E1A13" w:rsidRDefault="007E1A13" w:rsidP="007E1A13">
      <w:pPr>
        <w:widowControl w:val="0"/>
        <w:autoSpaceDE w:val="0"/>
        <w:autoSpaceDN w:val="0"/>
        <w:adjustRightInd w:val="0"/>
        <w:ind w:left="360" w:hanging="360"/>
        <w:rPr>
          <w:lang w:val="en-US" w:eastAsia="en-US"/>
        </w:rPr>
      </w:pPr>
    </w:p>
    <w:p w14:paraId="0925D6E2" w14:textId="7B167F5D" w:rsidR="00A276E4" w:rsidRDefault="00A276E4" w:rsidP="007E1A13">
      <w:pPr>
        <w:pStyle w:val="ListParagraph"/>
        <w:widowControl w:val="0"/>
        <w:autoSpaceDE w:val="0"/>
        <w:autoSpaceDN w:val="0"/>
        <w:adjustRightInd w:val="0"/>
        <w:ind w:left="360"/>
        <w:rPr>
          <w:lang w:val="en-US" w:eastAsia="en-US"/>
        </w:rPr>
      </w:pPr>
      <w:r w:rsidRPr="00A276E4">
        <w:rPr>
          <w:position w:val="-30"/>
          <w:lang w:val="en-US" w:eastAsia="en-US"/>
        </w:rPr>
        <w:object w:dxaOrig="2760" w:dyaOrig="700" w14:anchorId="0BB15760">
          <v:shape id="_x0000_i1034" type="#_x0000_t75" style="width:138pt;height:35pt" o:ole="">
            <v:imagedata r:id="rId33" o:title=""/>
          </v:shape>
          <o:OLEObject Type="Embed" ProgID="Equation.3" ShapeID="_x0000_i1034" DrawAspect="Content" ObjectID="_1285930375" r:id="rId34"/>
        </w:object>
      </w:r>
      <w:r>
        <w:rPr>
          <w:lang w:val="en-US" w:eastAsia="en-US"/>
        </w:rPr>
        <w:t xml:space="preserve"> .</w:t>
      </w:r>
    </w:p>
    <w:p w14:paraId="5580842D" w14:textId="77777777" w:rsidR="007E1A13" w:rsidRDefault="007E1A13" w:rsidP="007E1A13">
      <w:pPr>
        <w:pStyle w:val="ListParagraph"/>
        <w:widowControl w:val="0"/>
        <w:autoSpaceDE w:val="0"/>
        <w:autoSpaceDN w:val="0"/>
        <w:adjustRightInd w:val="0"/>
        <w:ind w:left="360"/>
        <w:rPr>
          <w:lang w:val="en-US" w:eastAsia="en-US"/>
        </w:rPr>
      </w:pPr>
    </w:p>
    <w:p w14:paraId="238B7F9B" w14:textId="7B9D8348" w:rsidR="00D72196" w:rsidRDefault="00A276E4" w:rsidP="007E1A13">
      <w:pPr>
        <w:pStyle w:val="ListParagraph"/>
        <w:widowControl w:val="0"/>
        <w:autoSpaceDE w:val="0"/>
        <w:autoSpaceDN w:val="0"/>
        <w:adjustRightInd w:val="0"/>
        <w:ind w:left="360"/>
        <w:rPr>
          <w:lang w:val="en-US" w:eastAsia="en-US"/>
        </w:rPr>
      </w:pPr>
      <w:r>
        <w:rPr>
          <w:lang w:val="en-US" w:eastAsia="en-US"/>
        </w:rPr>
        <w:t xml:space="preserve">Rearranging this expression leads to </w:t>
      </w:r>
      <w:r w:rsidRPr="00A276E4">
        <w:rPr>
          <w:i/>
          <w:lang w:val="en-US" w:eastAsia="en-US"/>
        </w:rPr>
        <w:t>n</w:t>
      </w:r>
      <w:r w:rsidRPr="00A276E4">
        <w:rPr>
          <w:i/>
          <w:vertAlign w:val="subscript"/>
          <w:lang w:val="en-US" w:eastAsia="en-US"/>
        </w:rPr>
        <w:t>t</w:t>
      </w:r>
      <w:r>
        <w:rPr>
          <w:lang w:val="en-US" w:eastAsia="en-US"/>
        </w:rPr>
        <w:t xml:space="preserve"> &gt; 6.8 </w:t>
      </w:r>
      <w:r w:rsidRPr="00A276E4">
        <w:rPr>
          <w:rFonts w:ascii="Arial" w:hAnsi="Arial" w:cs="Arial"/>
          <w:sz w:val="22"/>
          <w:lang w:val="en-US" w:eastAsia="en-US"/>
        </w:rPr>
        <w:t>x</w:t>
      </w:r>
      <w:r>
        <w:rPr>
          <w:lang w:val="en-US" w:eastAsia="en-US"/>
        </w:rPr>
        <w:t xml:space="preserve"> 10</w:t>
      </w:r>
      <w:r w:rsidRPr="00A276E4">
        <w:rPr>
          <w:vertAlign w:val="superscript"/>
          <w:lang w:val="en-US" w:eastAsia="en-US"/>
        </w:rPr>
        <w:t>-6</w:t>
      </w:r>
      <w:r>
        <w:rPr>
          <w:lang w:val="en-US" w:eastAsia="en-US"/>
        </w:rPr>
        <w:t xml:space="preserve"> </w:t>
      </w:r>
      <w:r w:rsidRPr="00A276E4">
        <w:rPr>
          <w:i/>
          <w:lang w:val="en-US" w:eastAsia="en-US"/>
        </w:rPr>
        <w:t>P</w:t>
      </w:r>
      <w:r w:rsidRPr="00A276E4">
        <w:rPr>
          <w:i/>
          <w:vertAlign w:val="subscript"/>
          <w:lang w:val="en-US" w:eastAsia="en-US"/>
        </w:rPr>
        <w:t>a</w:t>
      </w:r>
      <w:r w:rsidRPr="00A276E4">
        <w:rPr>
          <w:vertAlign w:val="superscript"/>
          <w:lang w:val="en-US" w:eastAsia="en-US"/>
        </w:rPr>
        <w:t>0.7</w:t>
      </w:r>
      <w:r>
        <w:rPr>
          <w:lang w:val="en-US" w:eastAsia="en-US"/>
        </w:rPr>
        <w:t xml:space="preserve">, which for Venusian atmospheric pressure implies </w:t>
      </w:r>
      <w:r w:rsidRPr="00A276E4">
        <w:rPr>
          <w:i/>
          <w:lang w:val="en-US" w:eastAsia="en-US"/>
        </w:rPr>
        <w:t>n</w:t>
      </w:r>
      <w:r w:rsidRPr="00A276E4">
        <w:rPr>
          <w:i/>
          <w:vertAlign w:val="subscript"/>
          <w:lang w:val="en-US" w:eastAsia="en-US"/>
        </w:rPr>
        <w:t>t</w:t>
      </w:r>
      <w:r w:rsidR="007E1A13">
        <w:rPr>
          <w:lang w:val="en-US" w:eastAsia="en-US"/>
        </w:rPr>
        <w:t xml:space="preserve"> must exceed 0.5 wt.%.</w:t>
      </w:r>
    </w:p>
    <w:p w14:paraId="151E69D7" w14:textId="77777777" w:rsidR="007E1A13" w:rsidRDefault="007E1A13" w:rsidP="007E1A13">
      <w:pPr>
        <w:pStyle w:val="ListParagraph"/>
        <w:widowControl w:val="0"/>
        <w:autoSpaceDE w:val="0"/>
        <w:autoSpaceDN w:val="0"/>
        <w:adjustRightInd w:val="0"/>
        <w:ind w:left="360"/>
        <w:rPr>
          <w:lang w:val="en-US" w:eastAsia="en-US"/>
        </w:rPr>
      </w:pPr>
      <w:bookmarkStart w:id="0" w:name="_GoBack"/>
      <w:bookmarkEnd w:id="0"/>
    </w:p>
    <w:p w14:paraId="6C7A1D57" w14:textId="79D943C7" w:rsidR="00A276E4" w:rsidRPr="00A276E4" w:rsidRDefault="00A66E99" w:rsidP="007E1A13">
      <w:pPr>
        <w:pStyle w:val="ListParagraph"/>
        <w:widowControl w:val="0"/>
        <w:autoSpaceDE w:val="0"/>
        <w:autoSpaceDN w:val="0"/>
        <w:adjustRightInd w:val="0"/>
        <w:ind w:left="360"/>
        <w:rPr>
          <w:b/>
          <w:lang w:val="en-US" w:eastAsia="en-US"/>
        </w:rPr>
      </w:pPr>
      <w:r>
        <w:rPr>
          <w:lang w:val="en-US" w:eastAsia="en-US"/>
        </w:rPr>
        <w:lastRenderedPageBreak/>
        <w:t>On</w:t>
      </w:r>
      <w:r w:rsidR="00A276E4">
        <w:rPr>
          <w:lang w:val="en-US" w:eastAsia="en-US"/>
        </w:rPr>
        <w:t xml:space="preserve"> Venus, </w:t>
      </w:r>
      <w:r>
        <w:rPr>
          <w:lang w:val="en-US" w:eastAsia="en-US"/>
        </w:rPr>
        <w:t xml:space="preserve">the fragmentation pressure must just exceed the atmospheric pressure for fragmentation to take place at </w:t>
      </w:r>
      <w:r w:rsidRPr="00A66E99">
        <w:rPr>
          <w:i/>
          <w:lang w:val="en-US" w:eastAsia="en-US"/>
        </w:rPr>
        <w:t>z</w:t>
      </w:r>
      <w:r>
        <w:rPr>
          <w:i/>
          <w:lang w:val="en-US" w:eastAsia="en-US"/>
        </w:rPr>
        <w:t xml:space="preserve"> </w:t>
      </w:r>
      <w:r>
        <w:rPr>
          <w:lang w:val="en-US" w:eastAsia="en-US"/>
        </w:rPr>
        <w:t>= 0 (which admittedly would be an extremely weak explosive eruption). E</w:t>
      </w:r>
      <w:r w:rsidR="00A276E4">
        <w:rPr>
          <w:lang w:val="en-US" w:eastAsia="en-US"/>
        </w:rPr>
        <w:t xml:space="preserve">xtrapolating the relationship between fragmentation pressure and </w:t>
      </w:r>
      <w:r>
        <w:rPr>
          <w:lang w:val="en-US" w:eastAsia="en-US"/>
        </w:rPr>
        <w:t xml:space="preserve">total </w:t>
      </w:r>
      <w:r w:rsidR="00A276E4">
        <w:rPr>
          <w:lang w:val="en-US" w:eastAsia="en-US"/>
        </w:rPr>
        <w:t>water content use</w:t>
      </w:r>
      <w:r w:rsidR="00D72196">
        <w:rPr>
          <w:lang w:val="en-US" w:eastAsia="en-US"/>
        </w:rPr>
        <w:t>d in part (b) of this question l</w:t>
      </w:r>
      <w:r w:rsidR="00A276E4">
        <w:rPr>
          <w:lang w:val="en-US" w:eastAsia="en-US"/>
        </w:rPr>
        <w:t>eads to an estimate of ~2.8 wt.% for the minimum water content required for an explosive eruption to take place on Venus.  Note that all calculation</w:t>
      </w:r>
      <w:r w:rsidR="00D72196">
        <w:rPr>
          <w:lang w:val="en-US" w:eastAsia="en-US"/>
        </w:rPr>
        <w:t>s</w:t>
      </w:r>
      <w:r w:rsidR="00A276E4">
        <w:rPr>
          <w:lang w:val="en-US" w:eastAsia="en-US"/>
        </w:rPr>
        <w:t xml:space="preserve"> have been performed for </w:t>
      </w:r>
      <w:r>
        <w:rPr>
          <w:lang w:val="en-US" w:eastAsia="en-US"/>
        </w:rPr>
        <w:t xml:space="preserve">atmospheric pressure </w:t>
      </w:r>
      <w:r w:rsidR="00A276E4">
        <w:rPr>
          <w:lang w:val="en-US" w:eastAsia="en-US"/>
        </w:rPr>
        <w:t xml:space="preserve">values typical of the mean planetary radius.  If eruptions were to take place at </w:t>
      </w:r>
      <w:r>
        <w:rPr>
          <w:lang w:val="en-US" w:eastAsia="en-US"/>
        </w:rPr>
        <w:t xml:space="preserve">the </w:t>
      </w:r>
      <w:r w:rsidR="00A276E4">
        <w:rPr>
          <w:lang w:val="en-US" w:eastAsia="en-US"/>
        </w:rPr>
        <w:t>lower pressures corresponding to higher altitudes on the volcanoes, lower water contents would be required to ensure exsolution and fragmentation</w:t>
      </w:r>
      <w:r w:rsidR="00D72196">
        <w:rPr>
          <w:lang w:val="en-US" w:eastAsia="en-US"/>
        </w:rPr>
        <w:t xml:space="preserve"> (e.g., 0.33 and 1.5 wt.%, respectively, at 10 km above the mean planetary radius)</w:t>
      </w:r>
      <w:r w:rsidR="00A276E4">
        <w:rPr>
          <w:lang w:val="en-US" w:eastAsia="en-US"/>
        </w:rPr>
        <w:t xml:space="preserve"> on Venus.</w:t>
      </w:r>
    </w:p>
    <w:p w14:paraId="5D787F2D" w14:textId="77777777" w:rsidR="00A276E4" w:rsidRPr="00A276E4" w:rsidRDefault="00A276E4" w:rsidP="007E1A13">
      <w:pPr>
        <w:pStyle w:val="ListParagraph"/>
        <w:widowControl w:val="0"/>
        <w:autoSpaceDE w:val="0"/>
        <w:autoSpaceDN w:val="0"/>
        <w:adjustRightInd w:val="0"/>
        <w:ind w:left="810"/>
        <w:rPr>
          <w:lang w:val="en-US" w:eastAsia="en-US"/>
        </w:rPr>
      </w:pPr>
    </w:p>
    <w:p w14:paraId="018EF7FD" w14:textId="77777777" w:rsidR="00A276E4" w:rsidRDefault="00A276E4" w:rsidP="007E1A13">
      <w:pPr>
        <w:pStyle w:val="ListParagraph"/>
        <w:widowControl w:val="0"/>
        <w:autoSpaceDE w:val="0"/>
        <w:autoSpaceDN w:val="0"/>
        <w:adjustRightInd w:val="0"/>
        <w:ind w:left="810"/>
        <w:rPr>
          <w:lang w:val="en-US" w:eastAsia="en-US"/>
        </w:rPr>
      </w:pPr>
    </w:p>
    <w:p w14:paraId="71C33516" w14:textId="77777777" w:rsidR="00957372" w:rsidRPr="0040638F" w:rsidRDefault="00957372" w:rsidP="007E1A13">
      <w:pPr>
        <w:pStyle w:val="ListParagraph"/>
        <w:widowControl w:val="0"/>
        <w:autoSpaceDE w:val="0"/>
        <w:autoSpaceDN w:val="0"/>
        <w:adjustRightInd w:val="0"/>
        <w:ind w:left="810"/>
        <w:rPr>
          <w:lang w:val="en-US" w:eastAsia="en-US"/>
        </w:rPr>
      </w:pPr>
    </w:p>
    <w:p w14:paraId="68D88CD1" w14:textId="77777777" w:rsidR="00957372" w:rsidRPr="00957372" w:rsidRDefault="00957372" w:rsidP="007E1A13">
      <w:pPr>
        <w:rPr>
          <w:b/>
        </w:rPr>
      </w:pPr>
    </w:p>
    <w:sectPr w:rsidR="00957372" w:rsidRPr="00957372" w:rsidSect="006D7F13">
      <w:footerReference w:type="even" r:id="rId35"/>
      <w:footerReference w:type="default" r:id="rId3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77C308" w14:textId="77777777" w:rsidR="007E1A13" w:rsidRDefault="007E1A13" w:rsidP="007E1A13">
      <w:r>
        <w:separator/>
      </w:r>
    </w:p>
  </w:endnote>
  <w:endnote w:type="continuationSeparator" w:id="0">
    <w:p w14:paraId="3A56EF8C" w14:textId="77777777" w:rsidR="007E1A13" w:rsidRDefault="007E1A13" w:rsidP="007E1A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6D7F5E" w14:textId="77777777" w:rsidR="007E1A13" w:rsidRDefault="007E1A13" w:rsidP="005B1D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C8B2094" w14:textId="77777777" w:rsidR="007E1A13" w:rsidRDefault="007E1A13">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EF5CBF" w14:textId="77777777" w:rsidR="007E1A13" w:rsidRPr="007E1A13" w:rsidRDefault="007E1A13" w:rsidP="005B1DFD">
    <w:pPr>
      <w:pStyle w:val="Footer"/>
      <w:framePr w:wrap="around" w:vAnchor="text" w:hAnchor="margin" w:xAlign="center" w:y="1"/>
      <w:rPr>
        <w:rStyle w:val="PageNumber"/>
        <w:sz w:val="22"/>
      </w:rPr>
    </w:pPr>
    <w:r w:rsidRPr="007E1A13">
      <w:rPr>
        <w:rStyle w:val="PageNumber"/>
        <w:sz w:val="22"/>
      </w:rPr>
      <w:fldChar w:fldCharType="begin"/>
    </w:r>
    <w:r w:rsidRPr="007E1A13">
      <w:rPr>
        <w:rStyle w:val="PageNumber"/>
        <w:sz w:val="22"/>
      </w:rPr>
      <w:instrText xml:space="preserve">PAGE  </w:instrText>
    </w:r>
    <w:r w:rsidRPr="007E1A13">
      <w:rPr>
        <w:rStyle w:val="PageNumber"/>
        <w:sz w:val="22"/>
      </w:rPr>
      <w:fldChar w:fldCharType="separate"/>
    </w:r>
    <w:r>
      <w:rPr>
        <w:rStyle w:val="PageNumber"/>
        <w:noProof/>
        <w:sz w:val="22"/>
      </w:rPr>
      <w:t>1</w:t>
    </w:r>
    <w:r w:rsidRPr="007E1A13">
      <w:rPr>
        <w:rStyle w:val="PageNumber"/>
        <w:sz w:val="22"/>
      </w:rPr>
      <w:fldChar w:fldCharType="end"/>
    </w:r>
  </w:p>
  <w:p w14:paraId="329B754A" w14:textId="77777777" w:rsidR="007E1A13" w:rsidRDefault="007E1A13">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CAE0F4" w14:textId="77777777" w:rsidR="007E1A13" w:rsidRDefault="007E1A13" w:rsidP="007E1A13">
      <w:r>
        <w:separator/>
      </w:r>
    </w:p>
  </w:footnote>
  <w:footnote w:type="continuationSeparator" w:id="0">
    <w:p w14:paraId="710A3A7E" w14:textId="77777777" w:rsidR="007E1A13" w:rsidRDefault="007E1A13" w:rsidP="007E1A13">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886DAE"/>
    <w:multiLevelType w:val="multilevel"/>
    <w:tmpl w:val="56DC8824"/>
    <w:lvl w:ilvl="0">
      <w:start w:val="14"/>
      <w:numFmt w:val="decimal"/>
      <w:lvlText w:val="%1"/>
      <w:lvlJc w:val="left"/>
      <w:pPr>
        <w:ind w:left="420" w:hanging="420"/>
      </w:pPr>
      <w:rPr>
        <w:rFonts w:hint="default"/>
      </w:rPr>
    </w:lvl>
    <w:lvl w:ilvl="1">
      <w:start w:val="1"/>
      <w:numFmt w:val="decimal"/>
      <w:lvlText w:val="15.%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
    <w:nsid w:val="1F2A493D"/>
    <w:multiLevelType w:val="multilevel"/>
    <w:tmpl w:val="37CC08C0"/>
    <w:lvl w:ilvl="0">
      <w:start w:val="14"/>
      <w:numFmt w:val="decimal"/>
      <w:lvlText w:val="%1"/>
      <w:lvlJc w:val="left"/>
      <w:pPr>
        <w:ind w:left="420" w:hanging="420"/>
      </w:pPr>
      <w:rPr>
        <w:rFonts w:hint="default"/>
      </w:rPr>
    </w:lvl>
    <w:lvl w:ilvl="1">
      <w:start w:val="1"/>
      <w:numFmt w:val="decimal"/>
      <w:lvlText w:val="17.%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
    <w:nsid w:val="549E0029"/>
    <w:multiLevelType w:val="hybridMultilevel"/>
    <w:tmpl w:val="FB56C2F2"/>
    <w:lvl w:ilvl="0" w:tplc="8DDE052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7372"/>
    <w:rsid w:val="00054BFB"/>
    <w:rsid w:val="002C4187"/>
    <w:rsid w:val="006D7F13"/>
    <w:rsid w:val="007E1A13"/>
    <w:rsid w:val="00957372"/>
    <w:rsid w:val="00A276E4"/>
    <w:rsid w:val="00A66E99"/>
    <w:rsid w:val="00BB6FCB"/>
    <w:rsid w:val="00C502E2"/>
    <w:rsid w:val="00D72196"/>
    <w:rsid w:val="00E53883"/>
    <w:rsid w:val="00E9554B"/>
    <w:rsid w:val="00EE2A0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80"/>
    <o:shapelayout v:ext="edit">
      <o:idmap v:ext="edit" data="1"/>
    </o:shapelayout>
  </w:shapeDefaults>
  <w:decimalSymbol w:val="."/>
  <w:listSeparator w:val=","/>
  <w14:docId w14:val="3810372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57372"/>
    <w:rPr>
      <w:rFonts w:eastAsia="Times New Roman"/>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57372"/>
    <w:pPr>
      <w:ind w:left="720"/>
      <w:contextualSpacing/>
    </w:pPr>
  </w:style>
  <w:style w:type="paragraph" w:styleId="BalloonText">
    <w:name w:val="Balloon Text"/>
    <w:basedOn w:val="Normal"/>
    <w:link w:val="BalloonTextChar"/>
    <w:uiPriority w:val="99"/>
    <w:semiHidden/>
    <w:unhideWhenUsed/>
    <w:rsid w:val="00C502E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502E2"/>
    <w:rPr>
      <w:rFonts w:ascii="Lucida Grande" w:eastAsia="Times New Roman" w:hAnsi="Lucida Grande" w:cs="Lucida Grande"/>
      <w:sz w:val="18"/>
      <w:szCs w:val="18"/>
      <w:lang w:val="en-GB" w:eastAsia="en-GB"/>
    </w:rPr>
  </w:style>
  <w:style w:type="character" w:styleId="Hyperlink">
    <w:name w:val="Hyperlink"/>
    <w:basedOn w:val="DefaultParagraphFont"/>
    <w:uiPriority w:val="99"/>
    <w:unhideWhenUsed/>
    <w:rsid w:val="00A276E4"/>
    <w:rPr>
      <w:color w:val="0000FF" w:themeColor="hyperlink"/>
      <w:u w:val="single"/>
    </w:rPr>
  </w:style>
  <w:style w:type="table" w:styleId="TableGrid">
    <w:name w:val="Table Grid"/>
    <w:basedOn w:val="TableNormal"/>
    <w:uiPriority w:val="59"/>
    <w:rsid w:val="00A276E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unhideWhenUsed/>
    <w:rsid w:val="007E1A13"/>
    <w:pPr>
      <w:tabs>
        <w:tab w:val="center" w:pos="4320"/>
        <w:tab w:val="right" w:pos="8640"/>
      </w:tabs>
    </w:pPr>
  </w:style>
  <w:style w:type="character" w:customStyle="1" w:styleId="FooterChar">
    <w:name w:val="Footer Char"/>
    <w:basedOn w:val="DefaultParagraphFont"/>
    <w:link w:val="Footer"/>
    <w:uiPriority w:val="99"/>
    <w:rsid w:val="007E1A13"/>
    <w:rPr>
      <w:rFonts w:eastAsia="Times New Roman"/>
      <w:lang w:val="en-GB" w:eastAsia="en-GB"/>
    </w:rPr>
  </w:style>
  <w:style w:type="character" w:styleId="PageNumber">
    <w:name w:val="page number"/>
    <w:basedOn w:val="DefaultParagraphFont"/>
    <w:uiPriority w:val="99"/>
    <w:semiHidden/>
    <w:unhideWhenUsed/>
    <w:rsid w:val="007E1A13"/>
  </w:style>
  <w:style w:type="paragraph" w:styleId="Header">
    <w:name w:val="header"/>
    <w:basedOn w:val="Normal"/>
    <w:link w:val="HeaderChar"/>
    <w:uiPriority w:val="99"/>
    <w:unhideWhenUsed/>
    <w:rsid w:val="007E1A13"/>
    <w:pPr>
      <w:tabs>
        <w:tab w:val="center" w:pos="4320"/>
        <w:tab w:val="right" w:pos="8640"/>
      </w:tabs>
    </w:pPr>
  </w:style>
  <w:style w:type="character" w:customStyle="1" w:styleId="HeaderChar">
    <w:name w:val="Header Char"/>
    <w:basedOn w:val="DefaultParagraphFont"/>
    <w:link w:val="Header"/>
    <w:uiPriority w:val="99"/>
    <w:rsid w:val="007E1A13"/>
    <w:rPr>
      <w:rFonts w:eastAsia="Times New Roman"/>
      <w:lang w:val="en-GB" w:eastAsia="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57372"/>
    <w:rPr>
      <w:rFonts w:eastAsia="Times New Roman"/>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57372"/>
    <w:pPr>
      <w:ind w:left="720"/>
      <w:contextualSpacing/>
    </w:pPr>
  </w:style>
  <w:style w:type="paragraph" w:styleId="BalloonText">
    <w:name w:val="Balloon Text"/>
    <w:basedOn w:val="Normal"/>
    <w:link w:val="BalloonTextChar"/>
    <w:uiPriority w:val="99"/>
    <w:semiHidden/>
    <w:unhideWhenUsed/>
    <w:rsid w:val="00C502E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502E2"/>
    <w:rPr>
      <w:rFonts w:ascii="Lucida Grande" w:eastAsia="Times New Roman" w:hAnsi="Lucida Grande" w:cs="Lucida Grande"/>
      <w:sz w:val="18"/>
      <w:szCs w:val="18"/>
      <w:lang w:val="en-GB" w:eastAsia="en-GB"/>
    </w:rPr>
  </w:style>
  <w:style w:type="character" w:styleId="Hyperlink">
    <w:name w:val="Hyperlink"/>
    <w:basedOn w:val="DefaultParagraphFont"/>
    <w:uiPriority w:val="99"/>
    <w:unhideWhenUsed/>
    <w:rsid w:val="00A276E4"/>
    <w:rPr>
      <w:color w:val="0000FF" w:themeColor="hyperlink"/>
      <w:u w:val="single"/>
    </w:rPr>
  </w:style>
  <w:style w:type="table" w:styleId="TableGrid">
    <w:name w:val="Table Grid"/>
    <w:basedOn w:val="TableNormal"/>
    <w:uiPriority w:val="59"/>
    <w:rsid w:val="00A276E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unhideWhenUsed/>
    <w:rsid w:val="007E1A13"/>
    <w:pPr>
      <w:tabs>
        <w:tab w:val="center" w:pos="4320"/>
        <w:tab w:val="right" w:pos="8640"/>
      </w:tabs>
    </w:pPr>
  </w:style>
  <w:style w:type="character" w:customStyle="1" w:styleId="FooterChar">
    <w:name w:val="Footer Char"/>
    <w:basedOn w:val="DefaultParagraphFont"/>
    <w:link w:val="Footer"/>
    <w:uiPriority w:val="99"/>
    <w:rsid w:val="007E1A13"/>
    <w:rPr>
      <w:rFonts w:eastAsia="Times New Roman"/>
      <w:lang w:val="en-GB" w:eastAsia="en-GB"/>
    </w:rPr>
  </w:style>
  <w:style w:type="character" w:styleId="PageNumber">
    <w:name w:val="page number"/>
    <w:basedOn w:val="DefaultParagraphFont"/>
    <w:uiPriority w:val="99"/>
    <w:semiHidden/>
    <w:unhideWhenUsed/>
    <w:rsid w:val="007E1A13"/>
  </w:style>
  <w:style w:type="paragraph" w:styleId="Header">
    <w:name w:val="header"/>
    <w:basedOn w:val="Normal"/>
    <w:link w:val="HeaderChar"/>
    <w:uiPriority w:val="99"/>
    <w:unhideWhenUsed/>
    <w:rsid w:val="007E1A13"/>
    <w:pPr>
      <w:tabs>
        <w:tab w:val="center" w:pos="4320"/>
        <w:tab w:val="right" w:pos="8640"/>
      </w:tabs>
    </w:pPr>
  </w:style>
  <w:style w:type="character" w:customStyle="1" w:styleId="HeaderChar">
    <w:name w:val="Header Char"/>
    <w:basedOn w:val="DefaultParagraphFont"/>
    <w:link w:val="Header"/>
    <w:uiPriority w:val="99"/>
    <w:rsid w:val="007E1A13"/>
    <w:rPr>
      <w:rFonts w:eastAsia="Times New Roman"/>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jpg"/><Relationship Id="rId21" Type="http://schemas.openxmlformats.org/officeDocument/2006/relationships/hyperlink" Target="Fig.OS17.1.jpg" TargetMode="External"/><Relationship Id="rId22" Type="http://schemas.openxmlformats.org/officeDocument/2006/relationships/hyperlink" Target="Fig.OS17.2.jpg" TargetMode="External"/><Relationship Id="rId23" Type="http://schemas.openxmlformats.org/officeDocument/2006/relationships/image" Target="media/image7.emf"/><Relationship Id="rId24" Type="http://schemas.openxmlformats.org/officeDocument/2006/relationships/oleObject" Target="embeddings/Microsoft_Equation6.bin"/><Relationship Id="rId25" Type="http://schemas.openxmlformats.org/officeDocument/2006/relationships/image" Target="media/image8.emf"/><Relationship Id="rId26" Type="http://schemas.openxmlformats.org/officeDocument/2006/relationships/oleObject" Target="embeddings/Microsoft_Equation7.bin"/><Relationship Id="rId27" Type="http://schemas.openxmlformats.org/officeDocument/2006/relationships/image" Target="media/image9.jpg"/><Relationship Id="rId28" Type="http://schemas.openxmlformats.org/officeDocument/2006/relationships/hyperlink" Target="Fig.OS17.2.jpg" TargetMode="External"/><Relationship Id="rId29" Type="http://schemas.openxmlformats.org/officeDocument/2006/relationships/image" Target="media/image10.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oleObject" Target="embeddings/Microsoft_Equation8.bin"/><Relationship Id="rId31" Type="http://schemas.openxmlformats.org/officeDocument/2006/relationships/image" Target="media/image11.emf"/><Relationship Id="rId32" Type="http://schemas.openxmlformats.org/officeDocument/2006/relationships/oleObject" Target="embeddings/Microsoft_Equation9.bin"/><Relationship Id="rId9" Type="http://schemas.openxmlformats.org/officeDocument/2006/relationships/oleObject" Target="embeddings/Microsoft_Equation1.bin"/><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12.emf"/><Relationship Id="rId34" Type="http://schemas.openxmlformats.org/officeDocument/2006/relationships/oleObject" Target="embeddings/Microsoft_Equation10.bin"/><Relationship Id="rId35" Type="http://schemas.openxmlformats.org/officeDocument/2006/relationships/footer" Target="footer1.xml"/><Relationship Id="rId36" Type="http://schemas.openxmlformats.org/officeDocument/2006/relationships/footer" Target="footer2.xml"/><Relationship Id="rId10" Type="http://schemas.openxmlformats.org/officeDocument/2006/relationships/image" Target="media/image2.emf"/><Relationship Id="rId11" Type="http://schemas.openxmlformats.org/officeDocument/2006/relationships/oleObject" Target="embeddings/Microsoft_Equation2.bin"/><Relationship Id="rId12" Type="http://schemas.openxmlformats.org/officeDocument/2006/relationships/image" Target="media/image3.emf"/><Relationship Id="rId13" Type="http://schemas.openxmlformats.org/officeDocument/2006/relationships/oleObject" Target="embeddings/Microsoft_Equation3.bin"/><Relationship Id="rId14" Type="http://schemas.openxmlformats.org/officeDocument/2006/relationships/image" Target="media/image4.emf"/><Relationship Id="rId15" Type="http://schemas.openxmlformats.org/officeDocument/2006/relationships/oleObject" Target="embeddings/Microsoft_Equation4.bin"/><Relationship Id="rId16" Type="http://schemas.openxmlformats.org/officeDocument/2006/relationships/hyperlink" Target="OS_Ch17_HeatFluxes.xlsx" TargetMode="External"/><Relationship Id="rId17" Type="http://schemas.openxmlformats.org/officeDocument/2006/relationships/hyperlink" Target="Fig.OS17.1.jpg" TargetMode="External"/><Relationship Id="rId18" Type="http://schemas.openxmlformats.org/officeDocument/2006/relationships/image" Target="media/image5.emf"/><Relationship Id="rId19" Type="http://schemas.openxmlformats.org/officeDocument/2006/relationships/oleObject" Target="embeddings/Microsoft_Equation5.bin"/><Relationship Id="rId37" Type="http://schemas.openxmlformats.org/officeDocument/2006/relationships/fontTable" Target="fontTable.xml"/><Relationship Id="rId3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73</TotalTime>
  <Pages>4</Pages>
  <Words>805</Words>
  <Characters>4589</Characters>
  <Application>Microsoft Macintosh Word</Application>
  <DocSecurity>0</DocSecurity>
  <Lines>38</Lines>
  <Paragraphs>10</Paragraphs>
  <ScaleCrop>false</ScaleCrop>
  <Company>University of Hawaii</Company>
  <LinksUpToDate>false</LinksUpToDate>
  <CharactersWithSpaces>5384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Fagents</dc:creator>
  <cp:keywords/>
  <dc:description/>
  <cp:lastModifiedBy>Sarah Fagents</cp:lastModifiedBy>
  <cp:revision>10</cp:revision>
  <cp:lastPrinted>2012-10-18T23:56:00Z</cp:lastPrinted>
  <dcterms:created xsi:type="dcterms:W3CDTF">2012-10-17T00:36:00Z</dcterms:created>
  <dcterms:modified xsi:type="dcterms:W3CDTF">2012-10-18T23:56:00Z</dcterms:modified>
</cp:coreProperties>
</file>