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6BBFD" w14:textId="64A53F22" w:rsidR="009A51A1" w:rsidRDefault="00612D0B">
      <w:pPr>
        <w:spacing w:before="79"/>
        <w:ind w:left="103" w:right="83"/>
        <w:jc w:val="center"/>
        <w:rPr>
          <w:b/>
        </w:rPr>
      </w:pPr>
      <w:r>
        <w:rPr>
          <w:b/>
        </w:rPr>
        <w:t xml:space="preserve">Chapter 1 </w:t>
      </w:r>
      <w:r>
        <w:rPr>
          <w:b/>
        </w:rPr>
        <w:t>Health needs assessment – answers</w:t>
      </w:r>
    </w:p>
    <w:p w14:paraId="13B6B30D" w14:textId="77777777" w:rsidR="009A51A1" w:rsidRDefault="00612D0B">
      <w:pPr>
        <w:pStyle w:val="BodyText"/>
        <w:spacing w:before="36"/>
        <w:ind w:left="103" w:right="7492"/>
        <w:jc w:val="center"/>
      </w:pPr>
      <w:proofErr w:type="spellStart"/>
      <w:r>
        <w:rPr>
          <w:u w:val="single"/>
        </w:rPr>
        <w:t>Self assessment</w:t>
      </w:r>
      <w:proofErr w:type="spellEnd"/>
    </w:p>
    <w:p w14:paraId="62FFC0E7" w14:textId="77777777" w:rsidR="009A51A1" w:rsidRDefault="009A51A1">
      <w:pPr>
        <w:pStyle w:val="BodyText"/>
        <w:spacing w:before="6"/>
        <w:ind w:left="0"/>
        <w:rPr>
          <w:sz w:val="20"/>
        </w:rPr>
      </w:pPr>
    </w:p>
    <w:p w14:paraId="08984D31" w14:textId="77777777" w:rsidR="009A51A1" w:rsidRDefault="00612D0B">
      <w:pPr>
        <w:pStyle w:val="BodyText"/>
        <w:spacing w:before="93"/>
      </w:pPr>
      <w:r>
        <w:t>Question 1 of 4</w:t>
      </w:r>
    </w:p>
    <w:p w14:paraId="55D5FA29" w14:textId="77777777" w:rsidR="009A51A1" w:rsidRDefault="009A51A1">
      <w:pPr>
        <w:pStyle w:val="BodyText"/>
        <w:spacing w:before="7"/>
        <w:ind w:left="0"/>
        <w:rPr>
          <w:sz w:val="28"/>
        </w:rPr>
      </w:pPr>
    </w:p>
    <w:p w14:paraId="0CEADAED" w14:textId="77777777" w:rsidR="009A51A1" w:rsidRDefault="00612D0B">
      <w:pPr>
        <w:pStyle w:val="BodyText"/>
        <w:spacing w:line="276" w:lineRule="auto"/>
        <w:ind w:right="462"/>
        <w:jc w:val="both"/>
      </w:pPr>
      <w:r>
        <w:t xml:space="preserve">Answer D – variations in admissions due to multiple injuries due to road traffic accidents. Rates of admission for severe and </w:t>
      </w:r>
      <w:proofErr w:type="gramStart"/>
      <w:r>
        <w:t>life threatening</w:t>
      </w:r>
      <w:proofErr w:type="gramEnd"/>
      <w:r>
        <w:t xml:space="preserve"> conditions tend not to be </w:t>
      </w:r>
      <w:r>
        <w:t>influenced by supply.</w:t>
      </w:r>
    </w:p>
    <w:p w14:paraId="28DD7C62" w14:textId="77777777" w:rsidR="009A51A1" w:rsidRDefault="009A51A1">
      <w:pPr>
        <w:pStyle w:val="BodyText"/>
        <w:spacing w:before="3"/>
        <w:ind w:left="0"/>
        <w:rPr>
          <w:sz w:val="25"/>
        </w:rPr>
      </w:pPr>
    </w:p>
    <w:p w14:paraId="53F97D9D" w14:textId="77777777" w:rsidR="009A51A1" w:rsidRDefault="00612D0B">
      <w:pPr>
        <w:pStyle w:val="BodyText"/>
        <w:spacing w:line="276" w:lineRule="auto"/>
        <w:ind w:right="390"/>
        <w:jc w:val="both"/>
      </w:pPr>
      <w:r>
        <w:t xml:space="preserve">The other options are classic examples of supply-induced demand as availability of health facilities influences their </w:t>
      </w:r>
      <w:proofErr w:type="spellStart"/>
      <w:r>
        <w:t>utilisation</w:t>
      </w:r>
      <w:proofErr w:type="spellEnd"/>
      <w:r>
        <w:t>.</w:t>
      </w:r>
    </w:p>
    <w:p w14:paraId="2554CADA" w14:textId="77777777" w:rsidR="009A51A1" w:rsidRDefault="009A51A1">
      <w:pPr>
        <w:pStyle w:val="BodyText"/>
        <w:spacing w:before="3"/>
        <w:ind w:left="0"/>
        <w:rPr>
          <w:sz w:val="25"/>
        </w:rPr>
      </w:pPr>
    </w:p>
    <w:p w14:paraId="40F6C65E" w14:textId="77777777" w:rsidR="009A51A1" w:rsidRDefault="00612D0B">
      <w:pPr>
        <w:pStyle w:val="BodyText"/>
      </w:pPr>
      <w:r>
        <w:t>Question 2 of 4</w:t>
      </w:r>
    </w:p>
    <w:p w14:paraId="5624CE54" w14:textId="77777777" w:rsidR="009A51A1" w:rsidRDefault="009A51A1">
      <w:pPr>
        <w:pStyle w:val="BodyText"/>
        <w:spacing w:before="7"/>
        <w:ind w:left="0"/>
        <w:rPr>
          <w:sz w:val="28"/>
        </w:rPr>
      </w:pPr>
    </w:p>
    <w:p w14:paraId="5D0C3F9C" w14:textId="77777777" w:rsidR="009A51A1" w:rsidRDefault="00612D0B">
      <w:pPr>
        <w:pStyle w:val="BodyText"/>
        <w:spacing w:line="276" w:lineRule="auto"/>
        <w:ind w:right="96"/>
      </w:pPr>
      <w:r>
        <w:t xml:space="preserve">Answer D – not needed, </w:t>
      </w:r>
      <w:proofErr w:type="gramStart"/>
      <w:r>
        <w:t>demanded</w:t>
      </w:r>
      <w:proofErr w:type="gramEnd"/>
      <w:r>
        <w:t xml:space="preserve"> and not supplied. Antibiotics are not beneficial; th</w:t>
      </w:r>
      <w:r>
        <w:t>ey may be demanded by the patient but are not normally provided.</w:t>
      </w:r>
    </w:p>
    <w:p w14:paraId="39F12E5F" w14:textId="77777777" w:rsidR="009A51A1" w:rsidRDefault="009A51A1">
      <w:pPr>
        <w:pStyle w:val="BodyText"/>
        <w:spacing w:before="3"/>
        <w:ind w:left="0"/>
        <w:rPr>
          <w:sz w:val="25"/>
        </w:rPr>
      </w:pPr>
    </w:p>
    <w:p w14:paraId="748CBF29" w14:textId="77777777" w:rsidR="009A51A1" w:rsidRDefault="00612D0B">
      <w:pPr>
        <w:pStyle w:val="BodyText"/>
      </w:pPr>
      <w:r>
        <w:t>Question 3 of 4</w:t>
      </w:r>
    </w:p>
    <w:p w14:paraId="568E8121" w14:textId="77777777" w:rsidR="009A51A1" w:rsidRDefault="009A51A1">
      <w:pPr>
        <w:pStyle w:val="BodyText"/>
        <w:spacing w:before="7"/>
        <w:ind w:left="0"/>
        <w:rPr>
          <w:sz w:val="28"/>
        </w:rPr>
      </w:pPr>
    </w:p>
    <w:p w14:paraId="33FCA4EF" w14:textId="77777777" w:rsidR="009A51A1" w:rsidRDefault="00612D0B">
      <w:pPr>
        <w:pStyle w:val="BodyText"/>
      </w:pPr>
      <w:r>
        <w:t>Answer C – expressed need. The need is expressed by seeking help.</w:t>
      </w:r>
    </w:p>
    <w:p w14:paraId="7E502569" w14:textId="77777777" w:rsidR="009A51A1" w:rsidRDefault="009A51A1">
      <w:pPr>
        <w:pStyle w:val="BodyText"/>
        <w:spacing w:before="7"/>
        <w:ind w:left="0"/>
        <w:rPr>
          <w:sz w:val="28"/>
        </w:rPr>
      </w:pPr>
    </w:p>
    <w:p w14:paraId="63B81D03" w14:textId="0332C643" w:rsidR="009A51A1" w:rsidRDefault="00612D0B">
      <w:pPr>
        <w:pStyle w:val="BodyText"/>
        <w:spacing w:line="276" w:lineRule="auto"/>
        <w:ind w:right="219"/>
      </w:pPr>
      <w:r>
        <w:t xml:space="preserve">Normative need is defined by </w:t>
      </w:r>
      <w:r w:rsidR="00BD32BF">
        <w:t>‘</w:t>
      </w:r>
      <w:proofErr w:type="gramStart"/>
      <w:r>
        <w:t>experts</w:t>
      </w:r>
      <w:r w:rsidR="00BD32BF">
        <w:t>’</w:t>
      </w:r>
      <w:proofErr w:type="gramEnd"/>
      <w:r>
        <w:t xml:space="preserve">. An example would be patients attending an annual health check in </w:t>
      </w:r>
      <w:r>
        <w:t>response to recommendations by their doctor. Comparative need compares one group with another, for example in different geographical locations. Felt need is not correct in this example as need is not only ‘felt’ but also stated.</w:t>
      </w:r>
    </w:p>
    <w:p w14:paraId="293DDD46" w14:textId="77777777" w:rsidR="009A51A1" w:rsidRDefault="009A51A1">
      <w:pPr>
        <w:pStyle w:val="BodyText"/>
        <w:spacing w:before="3"/>
        <w:ind w:left="0"/>
        <w:rPr>
          <w:sz w:val="25"/>
        </w:rPr>
      </w:pPr>
    </w:p>
    <w:p w14:paraId="455E9075" w14:textId="77777777" w:rsidR="009A51A1" w:rsidRDefault="00612D0B">
      <w:pPr>
        <w:pStyle w:val="BodyText"/>
      </w:pPr>
      <w:r>
        <w:t>Question 4 of 4</w:t>
      </w:r>
    </w:p>
    <w:p w14:paraId="57D8C406" w14:textId="77777777" w:rsidR="009A51A1" w:rsidRDefault="009A51A1">
      <w:pPr>
        <w:pStyle w:val="BodyText"/>
        <w:spacing w:before="7"/>
        <w:ind w:left="0"/>
        <w:rPr>
          <w:sz w:val="28"/>
        </w:rPr>
      </w:pPr>
    </w:p>
    <w:p w14:paraId="31E50D1F" w14:textId="77777777" w:rsidR="009A51A1" w:rsidRDefault="00612D0B">
      <w:pPr>
        <w:pStyle w:val="BodyText"/>
      </w:pPr>
      <w:r>
        <w:t xml:space="preserve">Answer C </w:t>
      </w:r>
      <w:r>
        <w:t>– focus group. This is one of the methods of capturing qualitative</w:t>
      </w:r>
      <w:r>
        <w:rPr>
          <w:spacing w:val="-21"/>
        </w:rPr>
        <w:t xml:space="preserve"> </w:t>
      </w:r>
      <w:r>
        <w:t>information.</w:t>
      </w:r>
    </w:p>
    <w:p w14:paraId="3B352A2A" w14:textId="77777777" w:rsidR="009A51A1" w:rsidRDefault="009A51A1">
      <w:pPr>
        <w:pStyle w:val="BodyText"/>
        <w:spacing w:before="7"/>
        <w:ind w:left="0"/>
        <w:rPr>
          <w:sz w:val="28"/>
        </w:rPr>
      </w:pPr>
    </w:p>
    <w:p w14:paraId="019F672D" w14:textId="77777777" w:rsidR="009A51A1" w:rsidRDefault="00612D0B">
      <w:pPr>
        <w:pStyle w:val="BodyText"/>
        <w:spacing w:line="276" w:lineRule="auto"/>
        <w:ind w:right="85"/>
      </w:pPr>
      <w:r>
        <w:t>Representatives of the public or local opinion leaders are selected on citizens’ juries. Experts give evidence and jurors have an opportunity to ask questions and debate the</w:t>
      </w:r>
      <w:r>
        <w:rPr>
          <w:spacing w:val="-13"/>
        </w:rPr>
        <w:t xml:space="preserve"> </w:t>
      </w:r>
      <w:r>
        <w:t>a</w:t>
      </w:r>
      <w:r>
        <w:t>nswers.</w:t>
      </w:r>
    </w:p>
    <w:p w14:paraId="5B45DBA0" w14:textId="77777777" w:rsidR="009A51A1" w:rsidRDefault="00612D0B">
      <w:pPr>
        <w:pStyle w:val="BodyText"/>
        <w:spacing w:line="276" w:lineRule="auto"/>
        <w:ind w:right="268"/>
      </w:pPr>
      <w:r>
        <w:t>Rapid appraisal techniques involve the public directly in the assessment and definition of local needs through a series of face-to-face interviews with knowledgeable local informants in the community</w:t>
      </w:r>
    </w:p>
    <w:p w14:paraId="22075E66" w14:textId="77777777" w:rsidR="009A51A1" w:rsidRDefault="009A51A1">
      <w:pPr>
        <w:pStyle w:val="BodyText"/>
        <w:spacing w:before="3"/>
        <w:ind w:left="0"/>
        <w:rPr>
          <w:sz w:val="25"/>
        </w:rPr>
      </w:pPr>
    </w:p>
    <w:p w14:paraId="0FBD22C2" w14:textId="77777777" w:rsidR="009A51A1" w:rsidRDefault="00612D0B">
      <w:pPr>
        <w:pStyle w:val="BodyText"/>
        <w:spacing w:before="1"/>
      </w:pPr>
      <w:bookmarkStart w:id="0" w:name="Short_answer_questions"/>
      <w:bookmarkEnd w:id="0"/>
      <w:r>
        <w:rPr>
          <w:u w:val="single"/>
        </w:rPr>
        <w:t>Short answer questions</w:t>
      </w:r>
    </w:p>
    <w:p w14:paraId="65EB2CB0" w14:textId="77777777" w:rsidR="009A51A1" w:rsidRDefault="009A51A1">
      <w:pPr>
        <w:pStyle w:val="BodyText"/>
        <w:spacing w:before="7"/>
        <w:ind w:left="0"/>
        <w:rPr>
          <w:sz w:val="20"/>
        </w:rPr>
      </w:pPr>
    </w:p>
    <w:p w14:paraId="0A1E4F55" w14:textId="77777777" w:rsidR="009A51A1" w:rsidRDefault="00612D0B">
      <w:pPr>
        <w:pStyle w:val="BodyText"/>
        <w:spacing w:before="93"/>
      </w:pPr>
      <w:r>
        <w:t>Question 1 of 6</w:t>
      </w:r>
    </w:p>
    <w:p w14:paraId="47D618DD" w14:textId="77777777" w:rsidR="009A51A1" w:rsidRDefault="009A51A1">
      <w:pPr>
        <w:pStyle w:val="BodyText"/>
        <w:spacing w:before="7"/>
        <w:ind w:left="0"/>
        <w:rPr>
          <w:sz w:val="28"/>
        </w:rPr>
      </w:pPr>
    </w:p>
    <w:p w14:paraId="7B84BDD5" w14:textId="77777777" w:rsidR="009A51A1" w:rsidRDefault="00612D0B">
      <w:pPr>
        <w:pStyle w:val="ListParagraph"/>
        <w:numPr>
          <w:ilvl w:val="0"/>
          <w:numId w:val="1"/>
        </w:numPr>
        <w:tabs>
          <w:tab w:val="left" w:pos="259"/>
        </w:tabs>
        <w:spacing w:before="0"/>
      </w:pPr>
      <w:r>
        <w:t>Expres</w:t>
      </w:r>
      <w:r>
        <w:t>sed needs (needs expressed by action, for instance visiting a</w:t>
      </w:r>
      <w:r>
        <w:rPr>
          <w:spacing w:val="-6"/>
        </w:rPr>
        <w:t xml:space="preserve"> </w:t>
      </w:r>
      <w:r>
        <w:t>doctor)</w:t>
      </w:r>
    </w:p>
    <w:p w14:paraId="2E7395A2" w14:textId="77777777" w:rsidR="009A51A1" w:rsidRDefault="00612D0B">
      <w:pPr>
        <w:pStyle w:val="ListParagraph"/>
        <w:numPr>
          <w:ilvl w:val="0"/>
          <w:numId w:val="1"/>
        </w:numPr>
        <w:tabs>
          <w:tab w:val="left" w:pos="259"/>
        </w:tabs>
        <w:spacing w:before="37"/>
      </w:pPr>
      <w:r>
        <w:t>Normative needs (defined by</w:t>
      </w:r>
      <w:r>
        <w:rPr>
          <w:spacing w:val="-1"/>
        </w:rPr>
        <w:t xml:space="preserve"> </w:t>
      </w:r>
      <w:r>
        <w:t>experts)</w:t>
      </w:r>
    </w:p>
    <w:p w14:paraId="23402811" w14:textId="77777777" w:rsidR="009A51A1" w:rsidRDefault="00612D0B">
      <w:pPr>
        <w:pStyle w:val="ListParagraph"/>
        <w:numPr>
          <w:ilvl w:val="0"/>
          <w:numId w:val="1"/>
        </w:numPr>
        <w:tabs>
          <w:tab w:val="left" w:pos="259"/>
        </w:tabs>
      </w:pPr>
      <w:r>
        <w:t>Comparative needs (comparing one group of people with</w:t>
      </w:r>
      <w:r>
        <w:rPr>
          <w:spacing w:val="-3"/>
        </w:rPr>
        <w:t xml:space="preserve"> </w:t>
      </w:r>
      <w:r>
        <w:t>another)</w:t>
      </w:r>
    </w:p>
    <w:p w14:paraId="6F4DE133" w14:textId="77777777" w:rsidR="009A51A1" w:rsidRDefault="00612D0B">
      <w:pPr>
        <w:pStyle w:val="ListParagraph"/>
        <w:numPr>
          <w:ilvl w:val="0"/>
          <w:numId w:val="1"/>
        </w:numPr>
        <w:tabs>
          <w:tab w:val="left" w:pos="259"/>
        </w:tabs>
        <w:sectPr w:rsidR="009A51A1">
          <w:pgSz w:w="11906" w:h="16838"/>
          <w:pgMar w:top="1360" w:right="1340" w:bottom="280" w:left="1320" w:header="0" w:footer="0" w:gutter="0"/>
          <w:cols w:space="720"/>
          <w:formProt w:val="0"/>
          <w:docGrid w:linePitch="100"/>
        </w:sectPr>
      </w:pPr>
      <w:r>
        <w:t>Felt needs (those needs people perceive they</w:t>
      </w:r>
      <w:r>
        <w:rPr>
          <w:spacing w:val="-3"/>
        </w:rPr>
        <w:t xml:space="preserve"> </w:t>
      </w:r>
      <w:r>
        <w:t>have)</w:t>
      </w:r>
    </w:p>
    <w:p w14:paraId="19C5573E" w14:textId="77777777" w:rsidR="009A51A1" w:rsidRDefault="00612D0B">
      <w:pPr>
        <w:pStyle w:val="BodyText"/>
        <w:spacing w:before="77"/>
      </w:pPr>
      <w:r>
        <w:lastRenderedPageBreak/>
        <w:t xml:space="preserve">Question 2 of </w:t>
      </w:r>
      <w:r>
        <w:t>6</w:t>
      </w:r>
    </w:p>
    <w:p w14:paraId="42B0A6C9" w14:textId="77777777" w:rsidR="009A51A1" w:rsidRDefault="009A51A1">
      <w:pPr>
        <w:pStyle w:val="BodyText"/>
        <w:spacing w:before="7"/>
        <w:ind w:left="0"/>
        <w:rPr>
          <w:sz w:val="28"/>
        </w:rPr>
      </w:pPr>
    </w:p>
    <w:p w14:paraId="0DFB4EE1" w14:textId="77777777" w:rsidR="009A51A1" w:rsidRDefault="00612D0B">
      <w:pPr>
        <w:pStyle w:val="BodyText"/>
        <w:spacing w:line="276" w:lineRule="auto"/>
        <w:ind w:right="280"/>
      </w:pPr>
      <w:r>
        <w:t xml:space="preserve">Tonsillectomy in children with one or two episodes of throat infection; this service may be demanded by patients and supplied by the health service. However, evidence shows that it is of limited clinical benefit in </w:t>
      </w:r>
      <w:proofErr w:type="gramStart"/>
      <w:r>
        <w:t>the majority of</w:t>
      </w:r>
      <w:proofErr w:type="gramEnd"/>
      <w:r>
        <w:t xml:space="preserve"> children. Hence it </w:t>
      </w:r>
      <w:r>
        <w:t>is not needed.</w:t>
      </w:r>
    </w:p>
    <w:p w14:paraId="7D0DC9C1" w14:textId="77777777" w:rsidR="009A51A1" w:rsidRDefault="009A51A1">
      <w:pPr>
        <w:pStyle w:val="BodyText"/>
        <w:spacing w:before="4"/>
        <w:ind w:left="0"/>
        <w:rPr>
          <w:sz w:val="25"/>
        </w:rPr>
      </w:pPr>
    </w:p>
    <w:p w14:paraId="1501DDE9" w14:textId="77777777" w:rsidR="009A51A1" w:rsidRDefault="00612D0B">
      <w:pPr>
        <w:pStyle w:val="BodyText"/>
      </w:pPr>
      <w:r>
        <w:t>Question 3 of 6</w:t>
      </w:r>
    </w:p>
    <w:p w14:paraId="03AB0399" w14:textId="77777777" w:rsidR="009A51A1" w:rsidRDefault="009A51A1">
      <w:pPr>
        <w:pStyle w:val="BodyText"/>
        <w:spacing w:before="7"/>
        <w:ind w:left="0"/>
        <w:rPr>
          <w:sz w:val="28"/>
        </w:rPr>
      </w:pPr>
    </w:p>
    <w:p w14:paraId="52B5B0CA" w14:textId="77777777" w:rsidR="009A51A1" w:rsidRDefault="00612D0B">
      <w:pPr>
        <w:pStyle w:val="BodyText"/>
        <w:spacing w:line="276" w:lineRule="auto"/>
        <w:ind w:right="426"/>
      </w:pPr>
      <w:r>
        <w:t xml:space="preserve">The aim of a health needs assessment is to describe health problems in a population and differences within and between different groups </w:t>
      </w:r>
      <w:proofErr w:type="gramStart"/>
      <w:r>
        <w:t>in order to</w:t>
      </w:r>
      <w:proofErr w:type="gramEnd"/>
      <w:r>
        <w:t xml:space="preserve"> determine health priorities and unmet need. It should identify where people</w:t>
      </w:r>
      <w:r>
        <w:t xml:space="preserve"> are able to benefit either from health care or from wider social and environmental changes and balance any potential change against clinical, </w:t>
      </w:r>
      <w:proofErr w:type="gramStart"/>
      <w:r>
        <w:t>ethical</w:t>
      </w:r>
      <w:proofErr w:type="gramEnd"/>
      <w:r>
        <w:t xml:space="preserve"> and economic considerations: that is, what can be done, what should be done and what can be afforded.</w:t>
      </w:r>
    </w:p>
    <w:p w14:paraId="1F4C15AB" w14:textId="77777777" w:rsidR="009A51A1" w:rsidRDefault="009A51A1">
      <w:pPr>
        <w:pStyle w:val="BodyText"/>
        <w:spacing w:before="3"/>
        <w:ind w:left="0"/>
        <w:rPr>
          <w:sz w:val="25"/>
        </w:rPr>
      </w:pPr>
    </w:p>
    <w:p w14:paraId="44E80442" w14:textId="77777777" w:rsidR="009A51A1" w:rsidRDefault="00612D0B">
      <w:pPr>
        <w:pStyle w:val="BodyText"/>
      </w:pPr>
      <w:r>
        <w:t>Question 4 of 6</w:t>
      </w:r>
    </w:p>
    <w:p w14:paraId="13F8283A" w14:textId="77777777" w:rsidR="009A51A1" w:rsidRDefault="009A51A1">
      <w:pPr>
        <w:pStyle w:val="BodyText"/>
        <w:spacing w:before="6"/>
        <w:ind w:left="0"/>
        <w:rPr>
          <w:sz w:val="28"/>
        </w:rPr>
      </w:pPr>
    </w:p>
    <w:p w14:paraId="322C0127" w14:textId="77777777" w:rsidR="009A51A1" w:rsidRDefault="00612D0B">
      <w:pPr>
        <w:pStyle w:val="BodyText"/>
        <w:spacing w:line="276" w:lineRule="auto"/>
        <w:ind w:right="671"/>
      </w:pPr>
      <w:r>
        <w:t>The objectives of a health needs assessment are to plan health services, gather health intelligence, achieve equity, target resources efficiently and involve stakeholders.</w:t>
      </w:r>
    </w:p>
    <w:p w14:paraId="5D3504F7" w14:textId="77777777" w:rsidR="009A51A1" w:rsidRDefault="009A51A1">
      <w:pPr>
        <w:pStyle w:val="BodyText"/>
        <w:spacing w:before="4"/>
        <w:ind w:left="0"/>
        <w:rPr>
          <w:sz w:val="25"/>
        </w:rPr>
      </w:pPr>
    </w:p>
    <w:p w14:paraId="560C62BA" w14:textId="77777777" w:rsidR="009A51A1" w:rsidRDefault="00612D0B">
      <w:pPr>
        <w:pStyle w:val="BodyText"/>
      </w:pPr>
      <w:r>
        <w:t>Question 5 of 6</w:t>
      </w:r>
    </w:p>
    <w:p w14:paraId="34346219" w14:textId="77777777" w:rsidR="009A51A1" w:rsidRDefault="009A51A1">
      <w:pPr>
        <w:pStyle w:val="BodyText"/>
        <w:spacing w:before="7"/>
        <w:ind w:left="0"/>
        <w:rPr>
          <w:sz w:val="28"/>
        </w:rPr>
      </w:pPr>
    </w:p>
    <w:p w14:paraId="58A41B78" w14:textId="77777777" w:rsidR="009A51A1" w:rsidRDefault="00612D0B">
      <w:pPr>
        <w:pStyle w:val="BodyText"/>
        <w:spacing w:line="276" w:lineRule="auto"/>
        <w:ind w:right="489"/>
      </w:pPr>
      <w:r>
        <w:t>First described by Tudor Hart in 1971, this law s</w:t>
      </w:r>
      <w:r>
        <w:t>tates that the availability of good medical care tends to vary inversely to the need for it in the population served.</w:t>
      </w:r>
    </w:p>
    <w:p w14:paraId="2ABEA1E3" w14:textId="77777777" w:rsidR="009A51A1" w:rsidRDefault="009A51A1">
      <w:pPr>
        <w:pStyle w:val="BodyText"/>
        <w:spacing w:before="3"/>
        <w:ind w:left="0"/>
        <w:rPr>
          <w:sz w:val="25"/>
        </w:rPr>
      </w:pPr>
    </w:p>
    <w:p w14:paraId="6E554C64" w14:textId="77777777" w:rsidR="009A51A1" w:rsidRDefault="00612D0B">
      <w:pPr>
        <w:pStyle w:val="BodyText"/>
      </w:pPr>
      <w:r>
        <w:t>Question 6 of 6</w:t>
      </w:r>
    </w:p>
    <w:p w14:paraId="59608ABE" w14:textId="77777777" w:rsidR="009A51A1" w:rsidRDefault="009A51A1">
      <w:pPr>
        <w:pStyle w:val="BodyText"/>
        <w:spacing w:before="7"/>
        <w:ind w:left="0"/>
        <w:rPr>
          <w:sz w:val="28"/>
        </w:rPr>
      </w:pPr>
    </w:p>
    <w:p w14:paraId="67B782F2" w14:textId="77777777" w:rsidR="009A51A1" w:rsidRDefault="00612D0B">
      <w:pPr>
        <w:pStyle w:val="BodyText"/>
        <w:spacing w:line="276" w:lineRule="auto"/>
        <w:ind w:right="97"/>
      </w:pPr>
      <w:r>
        <w:t>The stages of a planning cycle include assessment of population health status, identification and ranking of health care</w:t>
      </w:r>
      <w:r>
        <w:t xml:space="preserve"> priorities, developing purchasing strategies, contract specification, service delivery and monitoring and evaluation.</w:t>
      </w:r>
    </w:p>
    <w:sectPr w:rsidR="009A51A1">
      <w:pgSz w:w="11906" w:h="16838"/>
      <w:pgMar w:top="1360" w:right="1340" w:bottom="280" w:left="1320" w:header="0" w:footer="0" w:gutter="0"/>
      <w:cols w:space="720"/>
      <w:formProt w:val="0"/>
      <w:docGrid w:linePitch="10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01A30"/>
    <w:multiLevelType w:val="multilevel"/>
    <w:tmpl w:val="A0C8C2C4"/>
    <w:lvl w:ilvl="0">
      <w:numFmt w:val="bullet"/>
      <w:lvlText w:val="•"/>
      <w:lvlJc w:val="left"/>
      <w:pPr>
        <w:tabs>
          <w:tab w:val="num" w:pos="0"/>
        </w:tabs>
        <w:ind w:left="258" w:hanging="139"/>
      </w:pPr>
      <w:rPr>
        <w:rFonts w:ascii="Arial" w:hAnsi="Arial" w:cs="Arial" w:hint="default"/>
      </w:rPr>
    </w:lvl>
    <w:lvl w:ilvl="1">
      <w:numFmt w:val="bullet"/>
      <w:lvlText w:val=""/>
      <w:lvlJc w:val="left"/>
      <w:pPr>
        <w:tabs>
          <w:tab w:val="num" w:pos="0"/>
        </w:tabs>
        <w:ind w:left="1158" w:hanging="139"/>
      </w:pPr>
      <w:rPr>
        <w:rFonts w:ascii="Symbol" w:hAnsi="Symbol" w:cs="Symbol" w:hint="default"/>
      </w:rPr>
    </w:lvl>
    <w:lvl w:ilvl="2">
      <w:numFmt w:val="bullet"/>
      <w:lvlText w:val=""/>
      <w:lvlJc w:val="left"/>
      <w:pPr>
        <w:tabs>
          <w:tab w:val="num" w:pos="0"/>
        </w:tabs>
        <w:ind w:left="2056" w:hanging="139"/>
      </w:pPr>
      <w:rPr>
        <w:rFonts w:ascii="Symbol" w:hAnsi="Symbol" w:cs="Symbol" w:hint="default"/>
      </w:rPr>
    </w:lvl>
    <w:lvl w:ilvl="3">
      <w:numFmt w:val="bullet"/>
      <w:lvlText w:val=""/>
      <w:lvlJc w:val="left"/>
      <w:pPr>
        <w:tabs>
          <w:tab w:val="num" w:pos="0"/>
        </w:tabs>
        <w:ind w:left="2955" w:hanging="139"/>
      </w:pPr>
      <w:rPr>
        <w:rFonts w:ascii="Symbol" w:hAnsi="Symbol" w:cs="Symbol" w:hint="default"/>
      </w:rPr>
    </w:lvl>
    <w:lvl w:ilvl="4">
      <w:numFmt w:val="bullet"/>
      <w:lvlText w:val=""/>
      <w:lvlJc w:val="left"/>
      <w:pPr>
        <w:tabs>
          <w:tab w:val="num" w:pos="0"/>
        </w:tabs>
        <w:ind w:left="3853" w:hanging="139"/>
      </w:pPr>
      <w:rPr>
        <w:rFonts w:ascii="Symbol" w:hAnsi="Symbol" w:cs="Symbol" w:hint="default"/>
      </w:rPr>
    </w:lvl>
    <w:lvl w:ilvl="5">
      <w:numFmt w:val="bullet"/>
      <w:lvlText w:val=""/>
      <w:lvlJc w:val="left"/>
      <w:pPr>
        <w:tabs>
          <w:tab w:val="num" w:pos="0"/>
        </w:tabs>
        <w:ind w:left="4752" w:hanging="139"/>
      </w:pPr>
      <w:rPr>
        <w:rFonts w:ascii="Symbol" w:hAnsi="Symbol" w:cs="Symbol" w:hint="default"/>
      </w:rPr>
    </w:lvl>
    <w:lvl w:ilvl="6">
      <w:numFmt w:val="bullet"/>
      <w:lvlText w:val=""/>
      <w:lvlJc w:val="left"/>
      <w:pPr>
        <w:tabs>
          <w:tab w:val="num" w:pos="0"/>
        </w:tabs>
        <w:ind w:left="5650" w:hanging="139"/>
      </w:pPr>
      <w:rPr>
        <w:rFonts w:ascii="Symbol" w:hAnsi="Symbol" w:cs="Symbol" w:hint="default"/>
      </w:rPr>
    </w:lvl>
    <w:lvl w:ilvl="7">
      <w:numFmt w:val="bullet"/>
      <w:lvlText w:val=""/>
      <w:lvlJc w:val="left"/>
      <w:pPr>
        <w:tabs>
          <w:tab w:val="num" w:pos="0"/>
        </w:tabs>
        <w:ind w:left="6549" w:hanging="139"/>
      </w:pPr>
      <w:rPr>
        <w:rFonts w:ascii="Symbol" w:hAnsi="Symbol" w:cs="Symbol" w:hint="default"/>
      </w:rPr>
    </w:lvl>
    <w:lvl w:ilvl="8">
      <w:numFmt w:val="bullet"/>
      <w:lvlText w:val=""/>
      <w:lvlJc w:val="left"/>
      <w:pPr>
        <w:tabs>
          <w:tab w:val="num" w:pos="0"/>
        </w:tabs>
        <w:ind w:left="7447" w:hanging="139"/>
      </w:pPr>
      <w:rPr>
        <w:rFonts w:ascii="Symbol" w:hAnsi="Symbol" w:cs="Symbol" w:hint="default"/>
      </w:rPr>
    </w:lvl>
  </w:abstractNum>
  <w:abstractNum w:abstractNumId="1" w15:restartNumberingAfterBreak="0">
    <w:nsid w:val="3D081027"/>
    <w:multiLevelType w:val="multilevel"/>
    <w:tmpl w:val="9046614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80"/>
  <w:proofState w:spelling="clean" w:grammar="clean"/>
  <w:defaultTabStop w:val="720"/>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9A51A1"/>
    <w:rsid w:val="00612D0B"/>
    <w:rsid w:val="00990831"/>
    <w:rsid w:val="009A51A1"/>
    <w:rsid w:val="00BD32BF"/>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BF3AD7"/>
  <w15:docId w15:val="{27157709-CFC5-4EFA-83BF-8A6927E46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ascii="Arial" w:eastAsia="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Liberation Sans" w:eastAsia="Microsoft YaHei" w:hAnsi="Liberation Sans"/>
      <w:sz w:val="28"/>
      <w:szCs w:val="28"/>
    </w:rPr>
  </w:style>
  <w:style w:type="paragraph" w:styleId="BodyText">
    <w:name w:val="Body Text"/>
    <w:basedOn w:val="Normal"/>
    <w:uiPriority w:val="1"/>
    <w:qFormat/>
    <w:pPr>
      <w:ind w:left="120"/>
    </w:pPr>
  </w:style>
  <w:style w:type="paragraph" w:styleId="List">
    <w:name w:val="List"/>
    <w:basedOn w:val="BodyText"/>
  </w:style>
  <w:style w:type="paragraph" w:styleId="Caption">
    <w:name w:val="caption"/>
    <w:basedOn w:val="Normal"/>
    <w:qFormat/>
    <w:pPr>
      <w:suppressLineNumbers/>
      <w:spacing w:before="120" w:after="120"/>
    </w:pPr>
    <w:rPr>
      <w:i/>
      <w:iCs/>
      <w:sz w:val="24"/>
      <w:szCs w:val="24"/>
    </w:rPr>
  </w:style>
  <w:style w:type="paragraph" w:customStyle="1" w:styleId="Index">
    <w:name w:val="Index"/>
    <w:basedOn w:val="Normal"/>
    <w:qFormat/>
    <w:pPr>
      <w:suppressLineNumbers/>
    </w:pPr>
  </w:style>
  <w:style w:type="paragraph" w:styleId="ListParagraph">
    <w:name w:val="List Paragraph"/>
    <w:basedOn w:val="Normal"/>
    <w:uiPriority w:val="1"/>
    <w:qFormat/>
    <w:pPr>
      <w:spacing w:before="38"/>
      <w:ind w:left="258" w:hanging="139"/>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470</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Chapter 6 Health Needs Assessment</vt:lpstr>
    </vt:vector>
  </TitlesOfParts>
  <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 Health Needs Assessment</dc:title>
  <dc:subject/>
  <dc:creator>badrishanthi</dc:creator>
  <dc:description/>
  <cp:lastModifiedBy>Editors</cp:lastModifiedBy>
  <cp:revision>3</cp:revision>
  <dcterms:created xsi:type="dcterms:W3CDTF">2023-11-13T14:28:00Z</dcterms:created>
  <dcterms:modified xsi:type="dcterms:W3CDTF">2023-11-13T14:46:00Z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reated">
    <vt:filetime>2012-07-09T00:00:00Z</vt:filetime>
  </property>
  <property fmtid="{D5CDD505-2E9C-101B-9397-08002B2CF9AE}" pid="4" name="Creator">
    <vt:lpwstr>Acrobat PDFMaker 10.1 for Word</vt:lpwstr>
  </property>
  <property fmtid="{D5CDD505-2E9C-101B-9397-08002B2CF9AE}" pid="5" name="DocSecurity">
    <vt:i4>0</vt:i4>
  </property>
  <property fmtid="{D5CDD505-2E9C-101B-9397-08002B2CF9AE}" pid="6" name="HyperlinksChanged">
    <vt:bool>false</vt:bool>
  </property>
  <property fmtid="{D5CDD505-2E9C-101B-9397-08002B2CF9AE}" pid="7" name="LastSaved">
    <vt:filetime>2022-07-08T00:00:00Z</vt:filetime>
  </property>
  <property fmtid="{D5CDD505-2E9C-101B-9397-08002B2CF9AE}" pid="8" name="LinksUpToDate">
    <vt:bool>false</vt:bool>
  </property>
  <property fmtid="{D5CDD505-2E9C-101B-9397-08002B2CF9AE}" pid="9" name="ScaleCrop">
    <vt:bool>false</vt:bool>
  </property>
  <property fmtid="{D5CDD505-2E9C-101B-9397-08002B2CF9AE}" pid="10" name="ShareDoc">
    <vt:bool>false</vt:bool>
  </property>
</Properties>
</file>