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8C9FC" w14:textId="68E8A048" w:rsidR="009973B1" w:rsidRDefault="00E64A62">
      <w:pPr>
        <w:spacing w:before="79"/>
        <w:ind w:left="2084"/>
        <w:rPr>
          <w:b/>
        </w:rPr>
      </w:pPr>
      <w:r>
        <w:rPr>
          <w:b/>
        </w:rPr>
        <w:t>Chapter 6 Improving quality of care – questions</w:t>
      </w:r>
    </w:p>
    <w:p w14:paraId="07B9B50C" w14:textId="77777777" w:rsidR="009973B1" w:rsidRDefault="009973B1">
      <w:pPr>
        <w:pStyle w:val="BodyText"/>
        <w:spacing w:before="6"/>
        <w:ind w:left="0"/>
        <w:rPr>
          <w:b/>
          <w:sz w:val="20"/>
        </w:rPr>
      </w:pPr>
    </w:p>
    <w:p w14:paraId="7A63416E" w14:textId="77777777" w:rsidR="009973B1" w:rsidRDefault="00E64A62">
      <w:pPr>
        <w:pStyle w:val="BodyText"/>
      </w:pPr>
      <w:bookmarkStart w:id="0" w:name="Self_assessment"/>
      <w:bookmarkEnd w:id="0"/>
      <w:proofErr w:type="spellStart"/>
      <w:r>
        <w:rPr>
          <w:u w:val="single"/>
        </w:rPr>
        <w:t>Self assessment</w:t>
      </w:r>
      <w:proofErr w:type="spellEnd"/>
    </w:p>
    <w:p w14:paraId="4CD22261" w14:textId="77777777" w:rsidR="009973B1" w:rsidRDefault="009973B1">
      <w:pPr>
        <w:pStyle w:val="BodyText"/>
        <w:spacing w:before="7"/>
        <w:ind w:left="0"/>
        <w:rPr>
          <w:sz w:val="12"/>
        </w:rPr>
      </w:pPr>
    </w:p>
    <w:p w14:paraId="347DC22C" w14:textId="61C889CE" w:rsidR="009973B1" w:rsidRDefault="00E64A62">
      <w:pPr>
        <w:pStyle w:val="BodyText"/>
        <w:spacing w:before="93"/>
      </w:pPr>
      <w:r>
        <w:t xml:space="preserve">Question 1 of </w:t>
      </w:r>
      <w:r w:rsidR="004B5CB6">
        <w:t>4</w:t>
      </w:r>
    </w:p>
    <w:p w14:paraId="578EF124" w14:textId="77777777" w:rsidR="009973B1" w:rsidRDefault="009973B1">
      <w:pPr>
        <w:pStyle w:val="BodyText"/>
        <w:spacing w:before="8"/>
        <w:ind w:left="0"/>
        <w:rPr>
          <w:sz w:val="20"/>
        </w:rPr>
      </w:pPr>
    </w:p>
    <w:p w14:paraId="21C5E625" w14:textId="77777777" w:rsidR="009973B1" w:rsidRDefault="00E64A62">
      <w:pPr>
        <w:pStyle w:val="BodyText"/>
        <w:spacing w:line="276" w:lineRule="auto"/>
        <w:ind w:right="1498"/>
      </w:pPr>
      <w:r>
        <w:t>According to a King’s Fund study, the issues important to patients include all of the following except:</w:t>
      </w:r>
    </w:p>
    <w:p w14:paraId="401ADAC7" w14:textId="77777777" w:rsidR="009973B1" w:rsidRDefault="00E64A62">
      <w:pPr>
        <w:pStyle w:val="ListParagraph"/>
        <w:numPr>
          <w:ilvl w:val="0"/>
          <w:numId w:val="4"/>
        </w:numPr>
        <w:tabs>
          <w:tab w:val="left" w:pos="402"/>
        </w:tabs>
        <w:spacing w:before="200"/>
      </w:pPr>
      <w:r>
        <w:t>Equality in access to</w:t>
      </w:r>
      <w:r>
        <w:rPr>
          <w:spacing w:val="-2"/>
        </w:rPr>
        <w:t xml:space="preserve"> </w:t>
      </w:r>
      <w:r>
        <w:t>services</w:t>
      </w:r>
    </w:p>
    <w:p w14:paraId="6147ED1E" w14:textId="77777777" w:rsidR="009973B1" w:rsidRDefault="00E64A62">
      <w:pPr>
        <w:pStyle w:val="ListParagraph"/>
        <w:numPr>
          <w:ilvl w:val="0"/>
          <w:numId w:val="4"/>
        </w:numPr>
        <w:tabs>
          <w:tab w:val="left" w:pos="402"/>
        </w:tabs>
      </w:pPr>
      <w:r>
        <w:t>Comprehensive information about</w:t>
      </w:r>
      <w:r>
        <w:rPr>
          <w:spacing w:val="-1"/>
        </w:rPr>
        <w:t xml:space="preserve"> </w:t>
      </w:r>
      <w:r>
        <w:t>services</w:t>
      </w:r>
    </w:p>
    <w:p w14:paraId="1F607629" w14:textId="77777777" w:rsidR="009973B1" w:rsidRDefault="00E64A62">
      <w:pPr>
        <w:pStyle w:val="ListParagraph"/>
        <w:numPr>
          <w:ilvl w:val="0"/>
          <w:numId w:val="4"/>
        </w:numPr>
        <w:tabs>
          <w:tab w:val="left" w:pos="414"/>
        </w:tabs>
        <w:ind w:left="413" w:hanging="294"/>
      </w:pPr>
      <w:r>
        <w:t>Which services are cost</w:t>
      </w:r>
      <w:r>
        <w:rPr>
          <w:spacing w:val="-1"/>
        </w:rPr>
        <w:t xml:space="preserve"> </w:t>
      </w:r>
      <w:r>
        <w:t>effective</w:t>
      </w:r>
    </w:p>
    <w:p w14:paraId="52A1C9B3" w14:textId="77777777" w:rsidR="009973B1" w:rsidRDefault="00E64A62">
      <w:pPr>
        <w:pStyle w:val="ListParagraph"/>
        <w:numPr>
          <w:ilvl w:val="0"/>
          <w:numId w:val="4"/>
        </w:numPr>
        <w:tabs>
          <w:tab w:val="left" w:pos="414"/>
        </w:tabs>
        <w:ind w:left="413" w:hanging="294"/>
      </w:pPr>
      <w:r>
        <w:t>Receiving care in an appropriate</w:t>
      </w:r>
      <w:r>
        <w:rPr>
          <w:spacing w:val="-3"/>
        </w:rPr>
        <w:t xml:space="preserve"> </w:t>
      </w:r>
      <w:r>
        <w:t>place</w:t>
      </w:r>
    </w:p>
    <w:p w14:paraId="23C3CAD2" w14:textId="59541ADB" w:rsidR="009973B1" w:rsidRDefault="00E64A62">
      <w:pPr>
        <w:pStyle w:val="ListParagraph"/>
        <w:numPr>
          <w:ilvl w:val="0"/>
          <w:numId w:val="4"/>
        </w:numPr>
        <w:tabs>
          <w:tab w:val="left" w:pos="402"/>
        </w:tabs>
        <w:spacing w:line="516" w:lineRule="auto"/>
        <w:ind w:left="120" w:right="6720" w:firstLine="0"/>
      </w:pPr>
      <w:r>
        <w:t xml:space="preserve">Gender of doctor looking after </w:t>
      </w:r>
      <w:r>
        <w:rPr>
          <w:spacing w:val="-4"/>
        </w:rPr>
        <w:t xml:space="preserve">them </w:t>
      </w:r>
      <w:r>
        <w:t>Question 2 of</w:t>
      </w:r>
      <w:r>
        <w:rPr>
          <w:spacing w:val="-1"/>
        </w:rPr>
        <w:t xml:space="preserve"> </w:t>
      </w:r>
      <w:r w:rsidR="004B5CB6">
        <w:t>4</w:t>
      </w:r>
    </w:p>
    <w:p w14:paraId="29489842" w14:textId="77777777" w:rsidR="009973B1" w:rsidRDefault="00E64A62">
      <w:pPr>
        <w:pStyle w:val="BodyText"/>
        <w:spacing w:line="199" w:lineRule="exact"/>
      </w:pPr>
      <w:r>
        <w:t>The breast cancer screening programme screened 54,000 eligible women in an area. This is</w:t>
      </w:r>
    </w:p>
    <w:p w14:paraId="6105D7C5" w14:textId="77777777" w:rsidR="009973B1" w:rsidRDefault="00E64A62">
      <w:pPr>
        <w:pStyle w:val="BodyText"/>
        <w:spacing w:before="38"/>
      </w:pPr>
      <w:r>
        <w:t>an example of which of the following elements of quality?</w:t>
      </w:r>
    </w:p>
    <w:p w14:paraId="38337875" w14:textId="77777777" w:rsidR="009973B1" w:rsidRDefault="009973B1">
      <w:pPr>
        <w:pStyle w:val="BodyText"/>
        <w:spacing w:before="9"/>
        <w:ind w:left="0"/>
        <w:rPr>
          <w:sz w:val="20"/>
        </w:rPr>
      </w:pPr>
    </w:p>
    <w:p w14:paraId="29A0FCD1" w14:textId="77777777" w:rsidR="009973B1" w:rsidRDefault="00E64A62">
      <w:pPr>
        <w:pStyle w:val="ListParagraph"/>
        <w:numPr>
          <w:ilvl w:val="0"/>
          <w:numId w:val="3"/>
        </w:numPr>
        <w:tabs>
          <w:tab w:val="left" w:pos="402"/>
        </w:tabs>
        <w:spacing w:before="0"/>
      </w:pPr>
      <w:r>
        <w:t>Structure</w:t>
      </w:r>
    </w:p>
    <w:p w14:paraId="200FAF60" w14:textId="77777777" w:rsidR="009973B1" w:rsidRDefault="00E64A62">
      <w:pPr>
        <w:pStyle w:val="ListParagraph"/>
        <w:numPr>
          <w:ilvl w:val="0"/>
          <w:numId w:val="3"/>
        </w:numPr>
        <w:tabs>
          <w:tab w:val="left" w:pos="402"/>
        </w:tabs>
        <w:spacing w:before="37"/>
      </w:pPr>
      <w:r>
        <w:t>Process</w:t>
      </w:r>
    </w:p>
    <w:p w14:paraId="14C7BA5D" w14:textId="77777777" w:rsidR="009973B1" w:rsidRDefault="00E64A62">
      <w:pPr>
        <w:pStyle w:val="ListParagraph"/>
        <w:numPr>
          <w:ilvl w:val="0"/>
          <w:numId w:val="3"/>
        </w:numPr>
        <w:tabs>
          <w:tab w:val="left" w:pos="414"/>
        </w:tabs>
        <w:spacing w:before="37"/>
        <w:ind w:left="413" w:hanging="294"/>
      </w:pPr>
      <w:r>
        <w:t>Output</w:t>
      </w:r>
    </w:p>
    <w:p w14:paraId="4D453602" w14:textId="77777777" w:rsidR="009973B1" w:rsidRDefault="00E64A62">
      <w:pPr>
        <w:pStyle w:val="ListParagraph"/>
        <w:numPr>
          <w:ilvl w:val="0"/>
          <w:numId w:val="3"/>
        </w:numPr>
        <w:tabs>
          <w:tab w:val="left" w:pos="414"/>
        </w:tabs>
        <w:spacing w:before="39"/>
        <w:ind w:left="413" w:hanging="294"/>
      </w:pPr>
      <w:r>
        <w:t>Outcomes</w:t>
      </w:r>
    </w:p>
    <w:p w14:paraId="7335DBB7" w14:textId="518DC450" w:rsidR="009973B1" w:rsidRDefault="00E64A62">
      <w:pPr>
        <w:pStyle w:val="ListParagraph"/>
        <w:numPr>
          <w:ilvl w:val="0"/>
          <w:numId w:val="3"/>
        </w:numPr>
        <w:tabs>
          <w:tab w:val="left" w:pos="402"/>
        </w:tabs>
        <w:spacing w:before="37"/>
      </w:pPr>
      <w:r>
        <w:t>None of the</w:t>
      </w:r>
      <w:r>
        <w:rPr>
          <w:spacing w:val="-1"/>
        </w:rPr>
        <w:t xml:space="preserve"> </w:t>
      </w:r>
      <w:r>
        <w:t>above</w:t>
      </w:r>
    </w:p>
    <w:p w14:paraId="46B11431" w14:textId="480BBBD4" w:rsidR="004B5CB6" w:rsidRDefault="004B5CB6" w:rsidP="004B5CB6">
      <w:pPr>
        <w:tabs>
          <w:tab w:val="left" w:pos="402"/>
        </w:tabs>
        <w:spacing w:before="37"/>
      </w:pPr>
    </w:p>
    <w:p w14:paraId="5835E693" w14:textId="6D813C95" w:rsidR="004B5CB6" w:rsidRDefault="004B5CB6" w:rsidP="004B5CB6">
      <w:pPr>
        <w:pStyle w:val="BodyText"/>
        <w:spacing w:before="77"/>
        <w:jc w:val="both"/>
      </w:pPr>
      <w:r>
        <w:t xml:space="preserve">Question </w:t>
      </w:r>
      <w:r>
        <w:t>3</w:t>
      </w:r>
      <w:r>
        <w:t xml:space="preserve"> of </w:t>
      </w:r>
      <w:r>
        <w:t>4</w:t>
      </w:r>
    </w:p>
    <w:p w14:paraId="26DB8592" w14:textId="77777777" w:rsidR="004B5CB6" w:rsidRDefault="004B5CB6" w:rsidP="004B5CB6">
      <w:pPr>
        <w:pStyle w:val="BodyText"/>
        <w:spacing w:before="7"/>
        <w:ind w:left="0"/>
        <w:rPr>
          <w:sz w:val="28"/>
        </w:rPr>
      </w:pPr>
    </w:p>
    <w:p w14:paraId="4EA008A8" w14:textId="77777777" w:rsidR="004B5CB6" w:rsidRDefault="004B5CB6" w:rsidP="004B5CB6">
      <w:pPr>
        <w:pStyle w:val="BodyText"/>
        <w:spacing w:line="276" w:lineRule="auto"/>
        <w:ind w:right="487"/>
        <w:jc w:val="both"/>
      </w:pPr>
      <w:r>
        <w:t xml:space="preserve">Health services and </w:t>
      </w:r>
      <w:proofErr w:type="spellStart"/>
      <w:r>
        <w:t>programmes</w:t>
      </w:r>
      <w:proofErr w:type="spellEnd"/>
      <w:r>
        <w:t xml:space="preserve"> are increasingly being subjected to evaluation. We can carry out evaluations of structure, process, output and outcome. Which of the statements below provides an example of an evaluation of structure?</w:t>
      </w:r>
    </w:p>
    <w:p w14:paraId="6C78EDF8" w14:textId="77777777" w:rsidR="004B5CB6" w:rsidRDefault="004B5CB6" w:rsidP="004B5CB6">
      <w:pPr>
        <w:pStyle w:val="BodyText"/>
        <w:spacing w:before="4"/>
        <w:ind w:left="0"/>
        <w:rPr>
          <w:sz w:val="25"/>
        </w:rPr>
      </w:pPr>
    </w:p>
    <w:p w14:paraId="764E343C" w14:textId="77777777" w:rsidR="004B5CB6" w:rsidRDefault="004B5CB6" w:rsidP="004B5CB6">
      <w:pPr>
        <w:pStyle w:val="ListParagraph"/>
        <w:numPr>
          <w:ilvl w:val="0"/>
          <w:numId w:val="7"/>
        </w:numPr>
        <w:tabs>
          <w:tab w:val="left" w:pos="402"/>
        </w:tabs>
        <w:suppressAutoHyphens w:val="0"/>
        <w:autoSpaceDE w:val="0"/>
        <w:autoSpaceDN w:val="0"/>
        <w:spacing w:before="0"/>
      </w:pPr>
      <w:r>
        <w:t>Number of outpatients treated</w:t>
      </w:r>
    </w:p>
    <w:p w14:paraId="3136C66D" w14:textId="77777777" w:rsidR="004B5CB6" w:rsidRDefault="004B5CB6" w:rsidP="004B5CB6">
      <w:pPr>
        <w:pStyle w:val="ListParagraph"/>
        <w:numPr>
          <w:ilvl w:val="0"/>
          <w:numId w:val="7"/>
        </w:numPr>
        <w:tabs>
          <w:tab w:val="left" w:pos="402"/>
        </w:tabs>
        <w:suppressAutoHyphens w:val="0"/>
        <w:autoSpaceDE w:val="0"/>
        <w:autoSpaceDN w:val="0"/>
        <w:spacing w:before="37"/>
      </w:pPr>
      <w:r>
        <w:t>Number of surgical interventions performed</w:t>
      </w:r>
    </w:p>
    <w:p w14:paraId="1D671B57" w14:textId="77777777" w:rsidR="004B5CB6" w:rsidRDefault="004B5CB6" w:rsidP="004B5CB6">
      <w:pPr>
        <w:pStyle w:val="ListParagraph"/>
        <w:numPr>
          <w:ilvl w:val="0"/>
          <w:numId w:val="7"/>
        </w:numPr>
        <w:tabs>
          <w:tab w:val="left" w:pos="414"/>
        </w:tabs>
        <w:suppressAutoHyphens w:val="0"/>
        <w:autoSpaceDE w:val="0"/>
        <w:autoSpaceDN w:val="0"/>
        <w:spacing w:before="39"/>
        <w:ind w:left="413" w:hanging="294"/>
      </w:pPr>
      <w:r>
        <w:t>Length of stay of</w:t>
      </w:r>
      <w:r>
        <w:rPr>
          <w:spacing w:val="-1"/>
        </w:rPr>
        <w:t xml:space="preserve"> </w:t>
      </w:r>
      <w:r>
        <w:t>inpatients</w:t>
      </w:r>
    </w:p>
    <w:p w14:paraId="7867E362" w14:textId="77777777" w:rsidR="004B5CB6" w:rsidRDefault="004B5CB6" w:rsidP="004B5CB6">
      <w:pPr>
        <w:pStyle w:val="ListParagraph"/>
        <w:numPr>
          <w:ilvl w:val="0"/>
          <w:numId w:val="7"/>
        </w:numPr>
        <w:tabs>
          <w:tab w:val="left" w:pos="414"/>
        </w:tabs>
        <w:suppressAutoHyphens w:val="0"/>
        <w:autoSpaceDE w:val="0"/>
        <w:autoSpaceDN w:val="0"/>
        <w:spacing w:before="37"/>
        <w:ind w:left="413" w:hanging="294"/>
      </w:pPr>
      <w:r>
        <w:t>Number of physiotherapists</w:t>
      </w:r>
    </w:p>
    <w:p w14:paraId="2362C4E0" w14:textId="6FBB1D81" w:rsidR="004B5CB6" w:rsidRPr="004B5CB6" w:rsidRDefault="004B5CB6" w:rsidP="004B5CB6">
      <w:pPr>
        <w:pStyle w:val="ListParagraph"/>
        <w:numPr>
          <w:ilvl w:val="0"/>
          <w:numId w:val="7"/>
        </w:numPr>
        <w:tabs>
          <w:tab w:val="left" w:pos="414"/>
        </w:tabs>
        <w:suppressAutoHyphens w:val="0"/>
        <w:autoSpaceDE w:val="0"/>
        <w:autoSpaceDN w:val="0"/>
        <w:spacing w:before="37"/>
        <w:ind w:left="413" w:hanging="294"/>
      </w:pPr>
      <w:r>
        <w:t xml:space="preserve">Postoperative mortality </w:t>
      </w:r>
      <w:r w:rsidRPr="004B5CB6">
        <w:rPr>
          <w:spacing w:val="-4"/>
        </w:rPr>
        <w:t>rate</w:t>
      </w:r>
    </w:p>
    <w:p w14:paraId="1F27891D" w14:textId="77777777" w:rsidR="004B5CB6" w:rsidRDefault="004B5CB6" w:rsidP="004B5CB6">
      <w:pPr>
        <w:rPr>
          <w:spacing w:val="-4"/>
        </w:rPr>
      </w:pPr>
    </w:p>
    <w:p w14:paraId="743AF862" w14:textId="77777777" w:rsidR="009973B1" w:rsidRDefault="009973B1">
      <w:pPr>
        <w:pStyle w:val="BodyText"/>
        <w:spacing w:before="7"/>
        <w:ind w:left="0"/>
        <w:rPr>
          <w:sz w:val="28"/>
        </w:rPr>
      </w:pPr>
    </w:p>
    <w:p w14:paraId="1557C004" w14:textId="65943712" w:rsidR="009973B1" w:rsidRDefault="00E64A62">
      <w:pPr>
        <w:pStyle w:val="BodyText"/>
      </w:pPr>
      <w:r>
        <w:t xml:space="preserve">Question </w:t>
      </w:r>
      <w:r w:rsidR="004B5CB6">
        <w:t>4</w:t>
      </w:r>
      <w:r>
        <w:t xml:space="preserve"> of </w:t>
      </w:r>
      <w:r w:rsidR="004B5CB6">
        <w:t>4</w:t>
      </w:r>
    </w:p>
    <w:p w14:paraId="626E0908" w14:textId="77777777" w:rsidR="009973B1" w:rsidRDefault="009973B1">
      <w:pPr>
        <w:pStyle w:val="BodyText"/>
        <w:spacing w:before="8"/>
        <w:ind w:left="0"/>
        <w:rPr>
          <w:sz w:val="20"/>
        </w:rPr>
      </w:pPr>
    </w:p>
    <w:p w14:paraId="325D5EDC" w14:textId="77777777" w:rsidR="009973B1" w:rsidRDefault="00E64A62">
      <w:pPr>
        <w:pStyle w:val="BodyText"/>
      </w:pPr>
      <w:r>
        <w:t>Which of the following is not a component of clinical governance?</w:t>
      </w:r>
    </w:p>
    <w:p w14:paraId="430CE76D" w14:textId="77777777" w:rsidR="009973B1" w:rsidRDefault="009973B1">
      <w:pPr>
        <w:pStyle w:val="BodyText"/>
        <w:spacing w:before="8"/>
        <w:ind w:left="0"/>
        <w:rPr>
          <w:sz w:val="20"/>
        </w:rPr>
      </w:pPr>
    </w:p>
    <w:p w14:paraId="611721B4" w14:textId="77777777" w:rsidR="009973B1" w:rsidRDefault="00E64A62">
      <w:pPr>
        <w:pStyle w:val="ListParagraph"/>
        <w:numPr>
          <w:ilvl w:val="0"/>
          <w:numId w:val="2"/>
        </w:numPr>
        <w:tabs>
          <w:tab w:val="left" w:pos="402"/>
        </w:tabs>
        <w:spacing w:before="0"/>
      </w:pPr>
      <w:r>
        <w:t>Patient and public</w:t>
      </w:r>
      <w:r>
        <w:rPr>
          <w:spacing w:val="-1"/>
        </w:rPr>
        <w:t xml:space="preserve"> </w:t>
      </w:r>
      <w:r>
        <w:t>involvement</w:t>
      </w:r>
    </w:p>
    <w:p w14:paraId="4F74DFD0" w14:textId="77777777" w:rsidR="009973B1" w:rsidRDefault="00E64A62">
      <w:pPr>
        <w:pStyle w:val="ListParagraph"/>
        <w:numPr>
          <w:ilvl w:val="0"/>
          <w:numId w:val="2"/>
        </w:numPr>
        <w:tabs>
          <w:tab w:val="left" w:pos="402"/>
        </w:tabs>
        <w:spacing w:before="39"/>
      </w:pPr>
      <w:r>
        <w:t>Risk</w:t>
      </w:r>
      <w:r>
        <w:rPr>
          <w:spacing w:val="-1"/>
        </w:rPr>
        <w:t xml:space="preserve"> </w:t>
      </w:r>
      <w:r>
        <w:t>management</w:t>
      </w:r>
    </w:p>
    <w:p w14:paraId="51BB1E34" w14:textId="77777777" w:rsidR="009973B1" w:rsidRDefault="00E64A62">
      <w:pPr>
        <w:pStyle w:val="ListParagraph"/>
        <w:numPr>
          <w:ilvl w:val="0"/>
          <w:numId w:val="2"/>
        </w:numPr>
        <w:tabs>
          <w:tab w:val="left" w:pos="414"/>
        </w:tabs>
        <w:spacing w:before="37"/>
        <w:ind w:left="413" w:hanging="294"/>
      </w:pPr>
      <w:r>
        <w:t>Clinical</w:t>
      </w:r>
      <w:r>
        <w:rPr>
          <w:spacing w:val="-1"/>
        </w:rPr>
        <w:t xml:space="preserve"> </w:t>
      </w:r>
      <w:r>
        <w:t>audit</w:t>
      </w:r>
    </w:p>
    <w:p w14:paraId="1282A376" w14:textId="77777777" w:rsidR="009973B1" w:rsidRDefault="00E64A62">
      <w:pPr>
        <w:pStyle w:val="ListParagraph"/>
        <w:numPr>
          <w:ilvl w:val="0"/>
          <w:numId w:val="2"/>
        </w:numPr>
        <w:tabs>
          <w:tab w:val="left" w:pos="414"/>
        </w:tabs>
        <w:spacing w:before="39"/>
        <w:ind w:left="413" w:hanging="294"/>
      </w:pPr>
      <w:r>
        <w:t>Cost effectiveness</w:t>
      </w:r>
      <w:r>
        <w:rPr>
          <w:spacing w:val="-1"/>
        </w:rPr>
        <w:t xml:space="preserve"> </w:t>
      </w:r>
      <w:proofErr w:type="spellStart"/>
      <w:r>
        <w:t>programmes</w:t>
      </w:r>
      <w:proofErr w:type="spellEnd"/>
    </w:p>
    <w:p w14:paraId="38C58EEE" w14:textId="77777777" w:rsidR="009973B1" w:rsidRDefault="00E64A62">
      <w:pPr>
        <w:pStyle w:val="ListParagraph"/>
        <w:numPr>
          <w:ilvl w:val="0"/>
          <w:numId w:val="2"/>
        </w:numPr>
        <w:tabs>
          <w:tab w:val="left" w:pos="402"/>
        </w:tabs>
        <w:spacing w:before="37"/>
      </w:pPr>
      <w:r>
        <w:t>Clinical effectiveness</w:t>
      </w:r>
      <w:r>
        <w:rPr>
          <w:spacing w:val="-2"/>
        </w:rPr>
        <w:t xml:space="preserve"> </w:t>
      </w:r>
      <w:proofErr w:type="spellStart"/>
      <w:r>
        <w:t>programmes</w:t>
      </w:r>
      <w:proofErr w:type="spellEnd"/>
    </w:p>
    <w:p w14:paraId="0E09089F" w14:textId="77777777" w:rsidR="009973B1" w:rsidRDefault="009973B1">
      <w:pPr>
        <w:pStyle w:val="BodyText"/>
        <w:spacing w:before="7"/>
        <w:ind w:left="0"/>
        <w:rPr>
          <w:sz w:val="28"/>
        </w:rPr>
      </w:pPr>
    </w:p>
    <w:p w14:paraId="7E64CAC3" w14:textId="77777777" w:rsidR="009973B1" w:rsidRDefault="009973B1">
      <w:pPr>
        <w:pStyle w:val="BodyText"/>
        <w:spacing w:before="6"/>
        <w:ind w:left="0"/>
        <w:rPr>
          <w:sz w:val="28"/>
        </w:rPr>
      </w:pPr>
    </w:p>
    <w:p w14:paraId="7BC3A0F5" w14:textId="77777777" w:rsidR="009973B1" w:rsidRDefault="00E64A62">
      <w:pPr>
        <w:pStyle w:val="BodyText"/>
      </w:pPr>
      <w:bookmarkStart w:id="1" w:name="Short_answer_questions"/>
      <w:bookmarkEnd w:id="1"/>
      <w:r>
        <w:rPr>
          <w:u w:val="single"/>
        </w:rPr>
        <w:t>Short answer questions</w:t>
      </w:r>
    </w:p>
    <w:p w14:paraId="1B02DC9B" w14:textId="77777777" w:rsidR="009973B1" w:rsidRDefault="009973B1">
      <w:pPr>
        <w:pStyle w:val="BodyText"/>
        <w:spacing w:before="9"/>
        <w:ind w:left="0"/>
        <w:rPr>
          <w:sz w:val="12"/>
        </w:rPr>
      </w:pPr>
    </w:p>
    <w:p w14:paraId="57D5D4B0" w14:textId="77777777" w:rsidR="009973B1" w:rsidRDefault="00E64A62">
      <w:pPr>
        <w:pStyle w:val="BodyText"/>
        <w:spacing w:before="92"/>
      </w:pPr>
      <w:r>
        <w:t>Question 1 of 7</w:t>
      </w:r>
    </w:p>
    <w:p w14:paraId="414D4E7C" w14:textId="77777777" w:rsidR="009973B1" w:rsidRDefault="009973B1">
      <w:pPr>
        <w:pStyle w:val="BodyText"/>
        <w:spacing w:before="8"/>
        <w:ind w:left="0"/>
        <w:rPr>
          <w:sz w:val="20"/>
        </w:rPr>
      </w:pPr>
    </w:p>
    <w:p w14:paraId="4DC8D020" w14:textId="4C3BF6B2" w:rsidR="009973B1" w:rsidRDefault="00E64A62">
      <w:pPr>
        <w:pStyle w:val="BodyText"/>
        <w:sectPr w:rsidR="009973B1">
          <w:pgSz w:w="11906" w:h="16838"/>
          <w:pgMar w:top="1360" w:right="0" w:bottom="280" w:left="1320" w:header="0" w:footer="0" w:gutter="0"/>
          <w:cols w:space="720"/>
          <w:formProt w:val="0"/>
          <w:docGrid w:linePitch="100"/>
        </w:sectPr>
      </w:pPr>
      <w:r>
        <w:t>What are six dimensions of quality</w:t>
      </w:r>
      <w:r w:rsidR="000321B5">
        <w:t xml:space="preserve"> as described by Maxwell or the Institute of Medicine (IOM)</w:t>
      </w:r>
      <w:r>
        <w:t>?</w:t>
      </w:r>
    </w:p>
    <w:p w14:paraId="2BE536BD" w14:textId="77777777" w:rsidR="009973B1" w:rsidRDefault="00E64A62">
      <w:pPr>
        <w:pStyle w:val="BodyText"/>
        <w:spacing w:before="77"/>
      </w:pPr>
      <w:r>
        <w:lastRenderedPageBreak/>
        <w:t>Question 2 of</w:t>
      </w:r>
      <w:r>
        <w:rPr>
          <w:spacing w:val="-3"/>
        </w:rPr>
        <w:t xml:space="preserve"> </w:t>
      </w:r>
      <w:r>
        <w:t>7</w:t>
      </w:r>
    </w:p>
    <w:p w14:paraId="1371C5B5" w14:textId="77777777" w:rsidR="009973B1" w:rsidRDefault="009973B1">
      <w:pPr>
        <w:pStyle w:val="BodyText"/>
        <w:spacing w:before="8"/>
        <w:ind w:left="0"/>
        <w:rPr>
          <w:sz w:val="20"/>
        </w:rPr>
      </w:pPr>
    </w:p>
    <w:p w14:paraId="0EBA6A74" w14:textId="77777777" w:rsidR="009973B1" w:rsidRDefault="00E64A62">
      <w:pPr>
        <w:pStyle w:val="BodyText"/>
        <w:spacing w:line="463" w:lineRule="auto"/>
        <w:ind w:right="7722"/>
      </w:pPr>
      <w:r>
        <w:t>Define the term ‘evaluation’. Question 3 of</w:t>
      </w:r>
      <w:r>
        <w:rPr>
          <w:spacing w:val="-1"/>
        </w:rPr>
        <w:t xml:space="preserve"> </w:t>
      </w:r>
      <w:r>
        <w:t>7</w:t>
      </w:r>
    </w:p>
    <w:p w14:paraId="20929260" w14:textId="77777777" w:rsidR="009973B1" w:rsidRDefault="00E64A62">
      <w:pPr>
        <w:pStyle w:val="BodyText"/>
        <w:spacing w:line="463" w:lineRule="auto"/>
        <w:ind w:right="4175"/>
      </w:pPr>
      <w:r>
        <w:t>What are the four elements that should be audited or evaluated? Question 4 of</w:t>
      </w:r>
      <w:r>
        <w:rPr>
          <w:spacing w:val="-1"/>
        </w:rPr>
        <w:t xml:space="preserve"> </w:t>
      </w:r>
      <w:r>
        <w:t>7</w:t>
      </w:r>
    </w:p>
    <w:p w14:paraId="32062320" w14:textId="7E629120" w:rsidR="009973B1" w:rsidRDefault="00E64A62">
      <w:pPr>
        <w:pStyle w:val="BodyText"/>
        <w:spacing w:before="1" w:line="276" w:lineRule="auto"/>
        <w:ind w:right="1669"/>
      </w:pPr>
      <w:r>
        <w:t xml:space="preserve">What </w:t>
      </w:r>
      <w:r w:rsidR="000321B5">
        <w:t>factors</w:t>
      </w:r>
      <w:r>
        <w:t xml:space="preserve"> would be appropriate to evaluate a chronic obstructive pulmonary disease (COPD) management programme?</w:t>
      </w:r>
    </w:p>
    <w:p w14:paraId="307E4995" w14:textId="26667528" w:rsidR="009973B1" w:rsidRDefault="00E64A62">
      <w:pPr>
        <w:pStyle w:val="BodyText"/>
        <w:spacing w:before="200"/>
      </w:pPr>
      <w:r>
        <w:t>Question 5 of</w:t>
      </w:r>
      <w:r>
        <w:rPr>
          <w:spacing w:val="-3"/>
        </w:rPr>
        <w:t xml:space="preserve"> </w:t>
      </w:r>
      <w:r>
        <w:t>7</w:t>
      </w:r>
    </w:p>
    <w:p w14:paraId="43A9552D" w14:textId="6B8DC5CF" w:rsidR="000321B5" w:rsidRDefault="000321B5">
      <w:pPr>
        <w:pStyle w:val="BodyText"/>
        <w:spacing w:before="200"/>
      </w:pPr>
      <w:r>
        <w:t>Apply Porter’s hierarchy of outcomes to suggest some indicators to assess and evaluate falls prevention.</w:t>
      </w:r>
    </w:p>
    <w:p w14:paraId="77D9B37D" w14:textId="77777777" w:rsidR="009973B1" w:rsidRDefault="009973B1">
      <w:pPr>
        <w:pStyle w:val="BodyText"/>
        <w:spacing w:before="7"/>
        <w:ind w:left="0"/>
        <w:rPr>
          <w:sz w:val="20"/>
        </w:rPr>
      </w:pPr>
    </w:p>
    <w:p w14:paraId="178AE258" w14:textId="7058D659" w:rsidR="000321B5" w:rsidRDefault="000321B5">
      <w:pPr>
        <w:pStyle w:val="BodyText"/>
        <w:spacing w:before="1" w:line="463" w:lineRule="auto"/>
        <w:ind w:right="6793"/>
      </w:pPr>
      <w:r>
        <w:t>Question 6 of</w:t>
      </w:r>
      <w:r>
        <w:rPr>
          <w:spacing w:val="-1"/>
        </w:rPr>
        <w:t xml:space="preserve"> </w:t>
      </w:r>
      <w:r>
        <w:t>7</w:t>
      </w:r>
    </w:p>
    <w:p w14:paraId="75C7C4DB" w14:textId="0ECC8134" w:rsidR="009973B1" w:rsidRDefault="00E64A62">
      <w:pPr>
        <w:pStyle w:val="BodyText"/>
        <w:spacing w:before="1" w:line="463" w:lineRule="auto"/>
        <w:ind w:right="6793"/>
      </w:pPr>
      <w:r>
        <w:t xml:space="preserve">Define the term ‘clinical governance’? Question </w:t>
      </w:r>
      <w:r w:rsidR="000321B5">
        <w:t>7</w:t>
      </w:r>
      <w:r>
        <w:t xml:space="preserve"> of</w:t>
      </w:r>
      <w:r>
        <w:rPr>
          <w:spacing w:val="-1"/>
        </w:rPr>
        <w:t xml:space="preserve"> </w:t>
      </w:r>
      <w:r>
        <w:t>7</w:t>
      </w:r>
    </w:p>
    <w:p w14:paraId="0BD80EE8" w14:textId="77777777" w:rsidR="009973B1" w:rsidRDefault="00E64A62">
      <w:pPr>
        <w:pStyle w:val="BodyText"/>
        <w:ind w:right="8345"/>
      </w:pPr>
      <w:r>
        <w:t>What is clinical audit?</w:t>
      </w:r>
    </w:p>
    <w:p w14:paraId="7AC08BCE" w14:textId="77777777" w:rsidR="009973B1" w:rsidRDefault="009973B1">
      <w:pPr>
        <w:pStyle w:val="BodyText"/>
        <w:spacing w:before="8"/>
        <w:ind w:left="0"/>
        <w:rPr>
          <w:sz w:val="20"/>
        </w:rPr>
      </w:pPr>
    </w:p>
    <w:p w14:paraId="43D56B1E" w14:textId="1B2405A0" w:rsidR="009973B1" w:rsidRDefault="00E64A62">
      <w:pPr>
        <w:pStyle w:val="BodyText"/>
        <w:spacing w:line="463" w:lineRule="auto"/>
        <w:ind w:right="7808"/>
      </w:pPr>
      <w:r>
        <w:rPr>
          <w:u w:val="single"/>
        </w:rPr>
        <w:t>Interactive exercises</w:t>
      </w:r>
    </w:p>
    <w:p w14:paraId="2AE31C52" w14:textId="77777777" w:rsidR="009973B1" w:rsidRDefault="009973B1">
      <w:pPr>
        <w:pStyle w:val="BodyText"/>
        <w:spacing w:before="4"/>
        <w:ind w:left="0"/>
        <w:rPr>
          <w:sz w:val="9"/>
        </w:rPr>
      </w:pPr>
    </w:p>
    <w:p w14:paraId="65C244B0" w14:textId="77777777" w:rsidR="009973B1" w:rsidRDefault="00E64A62">
      <w:pPr>
        <w:pStyle w:val="ListParagraph"/>
        <w:numPr>
          <w:ilvl w:val="1"/>
          <w:numId w:val="1"/>
        </w:numPr>
        <w:tabs>
          <w:tab w:val="left" w:pos="840"/>
        </w:tabs>
        <w:spacing w:before="92" w:line="276" w:lineRule="auto"/>
        <w:ind w:right="1942"/>
      </w:pPr>
      <w:r>
        <w:t>What do you understand by the term ‘Never event’? Can you name a few? What steps can be taken to avoid</w:t>
      </w:r>
      <w:r>
        <w:rPr>
          <w:spacing w:val="-1"/>
        </w:rPr>
        <w:t xml:space="preserve"> </w:t>
      </w:r>
      <w:r>
        <w:t>these?</w:t>
      </w:r>
    </w:p>
    <w:p w14:paraId="24C7BBBF" w14:textId="77777777" w:rsidR="00A858E1" w:rsidRDefault="00E64A62" w:rsidP="00A858E1">
      <w:pPr>
        <w:pStyle w:val="BodyText"/>
        <w:spacing w:before="8"/>
        <w:ind w:left="0"/>
        <w:rPr>
          <w:sz w:val="20"/>
        </w:rPr>
      </w:pPr>
      <w:r>
        <w:t>Now look at the following Department of Health website and check your answers.</w:t>
      </w:r>
    </w:p>
    <w:p w14:paraId="68D1F80A" w14:textId="1D7A4FCD" w:rsidR="009973B1" w:rsidRDefault="004B5CB6" w:rsidP="00A858E1">
      <w:pPr>
        <w:pStyle w:val="BodyText"/>
        <w:spacing w:before="201"/>
        <w:ind w:left="119"/>
      </w:pPr>
      <w:hyperlink r:id="rId5" w:history="1">
        <w:r w:rsidR="00A858E1" w:rsidRPr="00D806D5">
          <w:rPr>
            <w:rStyle w:val="Hyperlink"/>
          </w:rPr>
          <w:t>https://www.england.nhs.uk/publication/never-events/</w:t>
        </w:r>
      </w:hyperlink>
    </w:p>
    <w:p w14:paraId="72F83446" w14:textId="36FA659B" w:rsidR="00A858E1" w:rsidRDefault="00A858E1">
      <w:pPr>
        <w:pStyle w:val="BodyText"/>
        <w:spacing w:before="201"/>
        <w:ind w:left="119"/>
      </w:pPr>
    </w:p>
    <w:p w14:paraId="3F18AEAB" w14:textId="683F8056" w:rsidR="00A858E1" w:rsidRDefault="00A858E1" w:rsidP="00A858E1">
      <w:pPr>
        <w:pStyle w:val="BodyText"/>
        <w:numPr>
          <w:ilvl w:val="1"/>
          <w:numId w:val="1"/>
        </w:numPr>
        <w:spacing w:before="201"/>
      </w:pPr>
      <w:r>
        <w:t xml:space="preserve">What tools might you use to improve management of hypertension in primary care? </w:t>
      </w:r>
      <w:r w:rsidR="00DB1076">
        <w:t>Compare your ideas to the suggestions in these guides.</w:t>
      </w:r>
    </w:p>
    <w:p w14:paraId="6595EF3B" w14:textId="166C6D49" w:rsidR="00A858E1" w:rsidRDefault="004B5CB6" w:rsidP="00A858E1">
      <w:pPr>
        <w:pStyle w:val="BodyText"/>
        <w:spacing w:before="201"/>
        <w:ind w:left="839"/>
      </w:pPr>
      <w:hyperlink r:id="rId6" w:history="1">
        <w:r w:rsidR="00A858E1" w:rsidRPr="00D806D5">
          <w:rPr>
            <w:rStyle w:val="Hyperlink"/>
          </w:rPr>
          <w:t>https://www.england.nhs.uk/publication/quality-service-improvement-and-redesign-programmes/</w:t>
        </w:r>
      </w:hyperlink>
      <w:r w:rsidR="00A858E1">
        <w:t xml:space="preserve"> </w:t>
      </w:r>
    </w:p>
    <w:p w14:paraId="517E5C0E" w14:textId="49D00F8D" w:rsidR="00A858E1" w:rsidRDefault="004B5CB6" w:rsidP="00A858E1">
      <w:pPr>
        <w:pStyle w:val="BodyText"/>
        <w:spacing w:before="201"/>
        <w:ind w:left="839"/>
      </w:pPr>
      <w:hyperlink r:id="rId7" w:history="1">
        <w:r w:rsidR="00A858E1" w:rsidRPr="00D806D5">
          <w:rPr>
            <w:rStyle w:val="Hyperlink"/>
          </w:rPr>
          <w:t>https://www.health.org.uk/sites/default/files/QualityImprovementMadeSimple.pdf</w:t>
        </w:r>
      </w:hyperlink>
      <w:r w:rsidR="00A858E1">
        <w:t xml:space="preserve"> </w:t>
      </w:r>
    </w:p>
    <w:p w14:paraId="6A88FD9C" w14:textId="466E64DA" w:rsidR="00A858E1" w:rsidRDefault="00A858E1" w:rsidP="00E73546">
      <w:pPr>
        <w:pStyle w:val="BodyText"/>
        <w:spacing w:before="201"/>
      </w:pPr>
    </w:p>
    <w:p w14:paraId="23B0CD22" w14:textId="77777777" w:rsidR="00E73546" w:rsidRDefault="00E73546" w:rsidP="00E73546">
      <w:pPr>
        <w:pStyle w:val="BodyText"/>
        <w:spacing w:before="93"/>
        <w:ind w:left="119"/>
        <w:rPr>
          <w:u w:val="single"/>
        </w:rPr>
      </w:pPr>
      <w:r>
        <w:rPr>
          <w:u w:val="single"/>
        </w:rPr>
        <w:t>Web resources and further reading</w:t>
      </w:r>
    </w:p>
    <w:p w14:paraId="141FD165" w14:textId="77777777" w:rsidR="00E73546" w:rsidRDefault="00E73546" w:rsidP="00E73546">
      <w:pPr>
        <w:pStyle w:val="BodyText"/>
        <w:spacing w:before="201"/>
      </w:pPr>
    </w:p>
    <w:p w14:paraId="07EB39B4" w14:textId="3541C5DB" w:rsidR="00E73546" w:rsidRDefault="004B5CB6" w:rsidP="00E73546">
      <w:pPr>
        <w:pStyle w:val="BodyText"/>
        <w:numPr>
          <w:ilvl w:val="0"/>
          <w:numId w:val="6"/>
        </w:numPr>
        <w:spacing w:before="4"/>
      </w:pPr>
      <w:hyperlink r:id="rId8" w:anchor="tab=tab_1" w:history="1">
        <w:r w:rsidR="00E73546" w:rsidRPr="00E73546">
          <w:rPr>
            <w:rStyle w:val="Hyperlink"/>
          </w:rPr>
          <w:t>WHO Guide to Quality of Care</w:t>
        </w:r>
      </w:hyperlink>
    </w:p>
    <w:p w14:paraId="23D33E5B" w14:textId="639FE398" w:rsidR="00E73546" w:rsidRDefault="004B5CB6" w:rsidP="00E73546">
      <w:pPr>
        <w:pStyle w:val="BodyText"/>
        <w:numPr>
          <w:ilvl w:val="0"/>
          <w:numId w:val="6"/>
        </w:numPr>
        <w:spacing w:before="4"/>
      </w:pPr>
      <w:hyperlink r:id="rId9" w:history="1">
        <w:r w:rsidR="00E73546" w:rsidRPr="00E73546">
          <w:rPr>
            <w:rStyle w:val="Hyperlink"/>
          </w:rPr>
          <w:t>Health equity guide example - for screening providers</w:t>
        </w:r>
      </w:hyperlink>
    </w:p>
    <w:p w14:paraId="40D61549" w14:textId="7A0BE4C6" w:rsidR="00E73546" w:rsidRDefault="004B5CB6" w:rsidP="00E73546">
      <w:pPr>
        <w:pStyle w:val="BodyText"/>
        <w:numPr>
          <w:ilvl w:val="0"/>
          <w:numId w:val="6"/>
        </w:numPr>
        <w:spacing w:before="4"/>
      </w:pPr>
      <w:hyperlink r:id="rId10" w:history="1">
        <w:r w:rsidR="00E73546" w:rsidRPr="00E73546">
          <w:rPr>
            <w:rStyle w:val="Hyperlink"/>
          </w:rPr>
          <w:t>NHS Governance, patient safety and quality</w:t>
        </w:r>
      </w:hyperlink>
    </w:p>
    <w:p w14:paraId="75383233" w14:textId="77777777" w:rsidR="00E73546" w:rsidRDefault="004B5CB6" w:rsidP="00E73546">
      <w:pPr>
        <w:pStyle w:val="BodyText"/>
        <w:numPr>
          <w:ilvl w:val="0"/>
          <w:numId w:val="6"/>
        </w:numPr>
        <w:spacing w:before="4"/>
      </w:pPr>
      <w:hyperlink r:id="rId11" w:history="1">
        <w:r w:rsidR="00E73546" w:rsidRPr="00E73546">
          <w:rPr>
            <w:rStyle w:val="Hyperlink"/>
          </w:rPr>
          <w:t>NHS Patient Safety Syllabus training programme</w:t>
        </w:r>
      </w:hyperlink>
      <w:bookmarkStart w:id="2" w:name="Web_resources_and_further_reading"/>
      <w:bookmarkEnd w:id="2"/>
    </w:p>
    <w:p w14:paraId="1A5E8C19" w14:textId="07EAB33C" w:rsidR="00E73546" w:rsidRPr="00E73546" w:rsidRDefault="004B5CB6" w:rsidP="00E73546">
      <w:pPr>
        <w:pStyle w:val="BodyText"/>
        <w:numPr>
          <w:ilvl w:val="0"/>
          <w:numId w:val="6"/>
        </w:numPr>
        <w:spacing w:before="4"/>
      </w:pPr>
      <w:hyperlink r:id="rId12" w:history="1">
        <w:r w:rsidR="00E73546" w:rsidRPr="00E73546">
          <w:rPr>
            <w:rStyle w:val="Hyperlink"/>
          </w:rPr>
          <w:t>Model for measuring quality of care (Donabedian)</w:t>
        </w:r>
      </w:hyperlink>
      <w:r w:rsidR="00E73546" w:rsidRPr="00E73546">
        <w:rPr>
          <w:u w:val="single"/>
        </w:rPr>
        <w:t xml:space="preserve"> </w:t>
      </w:r>
    </w:p>
    <w:p w14:paraId="51EABD11" w14:textId="59FE7B68" w:rsidR="00E73546" w:rsidRPr="00E73546" w:rsidRDefault="004B5CB6" w:rsidP="00E73546">
      <w:pPr>
        <w:pStyle w:val="BodyText"/>
        <w:numPr>
          <w:ilvl w:val="0"/>
          <w:numId w:val="6"/>
        </w:numPr>
        <w:spacing w:before="4"/>
      </w:pPr>
      <w:hyperlink r:id="rId13" w:history="1">
        <w:r w:rsidR="00E73546" w:rsidRPr="00E73546">
          <w:rPr>
            <w:rStyle w:val="Hyperlink"/>
          </w:rPr>
          <w:t>PDSA cycles and the model for improvement</w:t>
        </w:r>
      </w:hyperlink>
    </w:p>
    <w:p w14:paraId="5A9B8C85" w14:textId="1C6AC0A1" w:rsidR="00E73546" w:rsidRDefault="00E73546">
      <w:pPr>
        <w:pStyle w:val="BodyText"/>
        <w:spacing w:before="93"/>
        <w:ind w:left="119"/>
        <w:rPr>
          <w:u w:val="single"/>
        </w:rPr>
      </w:pPr>
    </w:p>
    <w:p w14:paraId="466CB30F" w14:textId="77777777" w:rsidR="00E73546" w:rsidRDefault="00E73546">
      <w:pPr>
        <w:pStyle w:val="BodyText"/>
        <w:spacing w:before="93"/>
        <w:ind w:left="119"/>
        <w:rPr>
          <w:u w:val="single"/>
        </w:rPr>
      </w:pPr>
    </w:p>
    <w:p w14:paraId="03692FAF" w14:textId="27926E69" w:rsidR="00A858E1" w:rsidRDefault="00A858E1">
      <w:pPr>
        <w:pStyle w:val="BodyText"/>
        <w:spacing w:before="93"/>
        <w:ind w:left="119"/>
        <w:rPr>
          <w:u w:val="single"/>
        </w:rPr>
      </w:pPr>
    </w:p>
    <w:p w14:paraId="37A2817F" w14:textId="77777777" w:rsidR="00A858E1" w:rsidRDefault="00A858E1">
      <w:pPr>
        <w:pStyle w:val="BodyText"/>
        <w:spacing w:before="93"/>
        <w:ind w:left="119"/>
        <w:rPr>
          <w:u w:val="single"/>
        </w:rPr>
      </w:pPr>
    </w:p>
    <w:p w14:paraId="6EA9F3C6" w14:textId="77777777" w:rsidR="00A858E1" w:rsidRDefault="00A858E1">
      <w:pPr>
        <w:pStyle w:val="BodyText"/>
        <w:spacing w:before="93"/>
        <w:ind w:left="119"/>
        <w:rPr>
          <w:u w:val="single"/>
        </w:rPr>
      </w:pPr>
    </w:p>
    <w:p w14:paraId="7AD5C0C9" w14:textId="66099FBC" w:rsidR="00A858E1" w:rsidRDefault="00A858E1" w:rsidP="00E73546">
      <w:pPr>
        <w:pStyle w:val="BodyText"/>
        <w:spacing w:before="93"/>
        <w:ind w:left="0"/>
        <w:sectPr w:rsidR="00A858E1">
          <w:pgSz w:w="11906" w:h="16838"/>
          <w:pgMar w:top="1360" w:right="0" w:bottom="280" w:left="1320" w:header="0" w:footer="0" w:gutter="0"/>
          <w:cols w:space="720"/>
          <w:formProt w:val="0"/>
          <w:docGrid w:linePitch="100" w:charSpace="4096"/>
        </w:sectPr>
      </w:pPr>
    </w:p>
    <w:p w14:paraId="41014739" w14:textId="2F73F032" w:rsidR="009973B1" w:rsidRDefault="004B5CB6">
      <w:pPr>
        <w:rPr>
          <w:sz w:val="2"/>
          <w:szCs w:val="2"/>
        </w:rPr>
      </w:pPr>
      <w:r>
        <w:rPr>
          <w:noProof/>
        </w:rPr>
        <w:lastRenderedPageBreak/>
        <w:pict w14:anchorId="45858CB6">
          <v:rect id="_x0000_s1026" style="position:absolute;margin-left:71.5pt;margin-top:148.1pt;width:523.5pt;height:.1pt;z-index: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" o:allowincell="f" filled="f" strokecolor="yellow" strokeweight=".34mm">
            <v:stroke joinstyle="round"/>
            <w10:wrap anchorx="page" anchory="page"/>
          </v:rect>
        </w:pict>
      </w:r>
    </w:p>
    <w:sectPr w:rsidR="009973B1">
      <w:pgSz w:w="11906" w:h="16838"/>
      <w:pgMar w:top="1440" w:right="0" w:bottom="280" w:left="132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53F9A"/>
    <w:multiLevelType w:val="hybridMultilevel"/>
    <w:tmpl w:val="525AB796"/>
    <w:lvl w:ilvl="0" w:tplc="77161738">
      <w:start w:val="1"/>
      <w:numFmt w:val="upperLetter"/>
      <w:lvlText w:val="%1)"/>
      <w:lvlJc w:val="left"/>
      <w:pPr>
        <w:ind w:left="401" w:hanging="282"/>
        <w:jc w:val="left"/>
      </w:pPr>
      <w:rPr>
        <w:rFonts w:ascii="Arial" w:eastAsia="Arial" w:hAnsi="Arial" w:cs="Arial" w:hint="default"/>
        <w:w w:val="99"/>
        <w:sz w:val="22"/>
        <w:szCs w:val="22"/>
      </w:rPr>
    </w:lvl>
    <w:lvl w:ilvl="1" w:tplc="32425A28">
      <w:numFmt w:val="bullet"/>
      <w:lvlText w:val="•"/>
      <w:lvlJc w:val="left"/>
      <w:pPr>
        <w:ind w:left="1284" w:hanging="282"/>
      </w:pPr>
      <w:rPr>
        <w:rFonts w:hint="default"/>
      </w:rPr>
    </w:lvl>
    <w:lvl w:ilvl="2" w:tplc="441EA064">
      <w:numFmt w:val="bullet"/>
      <w:lvlText w:val="•"/>
      <w:lvlJc w:val="left"/>
      <w:pPr>
        <w:ind w:left="2168" w:hanging="282"/>
      </w:pPr>
      <w:rPr>
        <w:rFonts w:hint="default"/>
      </w:rPr>
    </w:lvl>
    <w:lvl w:ilvl="3" w:tplc="A75612AC">
      <w:numFmt w:val="bullet"/>
      <w:lvlText w:val="•"/>
      <w:lvlJc w:val="left"/>
      <w:pPr>
        <w:ind w:left="3053" w:hanging="282"/>
      </w:pPr>
      <w:rPr>
        <w:rFonts w:hint="default"/>
      </w:rPr>
    </w:lvl>
    <w:lvl w:ilvl="4" w:tplc="ABB01A9E">
      <w:numFmt w:val="bullet"/>
      <w:lvlText w:val="•"/>
      <w:lvlJc w:val="left"/>
      <w:pPr>
        <w:ind w:left="3937" w:hanging="282"/>
      </w:pPr>
      <w:rPr>
        <w:rFonts w:hint="default"/>
      </w:rPr>
    </w:lvl>
    <w:lvl w:ilvl="5" w:tplc="A80A3008">
      <w:numFmt w:val="bullet"/>
      <w:lvlText w:val="•"/>
      <w:lvlJc w:val="left"/>
      <w:pPr>
        <w:ind w:left="4822" w:hanging="282"/>
      </w:pPr>
      <w:rPr>
        <w:rFonts w:hint="default"/>
      </w:rPr>
    </w:lvl>
    <w:lvl w:ilvl="6" w:tplc="31505B72">
      <w:numFmt w:val="bullet"/>
      <w:lvlText w:val="•"/>
      <w:lvlJc w:val="left"/>
      <w:pPr>
        <w:ind w:left="5706" w:hanging="282"/>
      </w:pPr>
      <w:rPr>
        <w:rFonts w:hint="default"/>
      </w:rPr>
    </w:lvl>
    <w:lvl w:ilvl="7" w:tplc="8B2EC8E6">
      <w:numFmt w:val="bullet"/>
      <w:lvlText w:val="•"/>
      <w:lvlJc w:val="left"/>
      <w:pPr>
        <w:ind w:left="6591" w:hanging="282"/>
      </w:pPr>
      <w:rPr>
        <w:rFonts w:hint="default"/>
      </w:rPr>
    </w:lvl>
    <w:lvl w:ilvl="8" w:tplc="A8684AFC">
      <w:numFmt w:val="bullet"/>
      <w:lvlText w:val="•"/>
      <w:lvlJc w:val="left"/>
      <w:pPr>
        <w:ind w:left="7475" w:hanging="282"/>
      </w:pPr>
      <w:rPr>
        <w:rFonts w:hint="default"/>
      </w:rPr>
    </w:lvl>
  </w:abstractNum>
  <w:abstractNum w:abstractNumId="1" w15:restartNumberingAfterBreak="0">
    <w:nsid w:val="254B5691"/>
    <w:multiLevelType w:val="multilevel"/>
    <w:tmpl w:val="93F6E152"/>
    <w:lvl w:ilvl="0">
      <w:start w:val="1"/>
      <w:numFmt w:val="upperLetter"/>
      <w:lvlText w:val="%1)"/>
      <w:lvlJc w:val="left"/>
      <w:pPr>
        <w:tabs>
          <w:tab w:val="num" w:pos="0"/>
        </w:tabs>
        <w:ind w:left="401" w:hanging="282"/>
      </w:pPr>
      <w:rPr>
        <w:rFonts w:ascii="Arial" w:eastAsia="Arial" w:hAnsi="Arial" w:cs="Arial"/>
        <w:w w:val="99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418" w:hanging="282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436" w:hanging="28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55" w:hanging="28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473" w:hanging="28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492" w:hanging="28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10" w:hanging="28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29" w:hanging="28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47" w:hanging="282"/>
      </w:pPr>
      <w:rPr>
        <w:rFonts w:ascii="Symbol" w:hAnsi="Symbol" w:cs="Symbol" w:hint="default"/>
      </w:rPr>
    </w:lvl>
  </w:abstractNum>
  <w:abstractNum w:abstractNumId="2" w15:restartNumberingAfterBreak="0">
    <w:nsid w:val="30573DA7"/>
    <w:multiLevelType w:val="hybridMultilevel"/>
    <w:tmpl w:val="25B014E2"/>
    <w:lvl w:ilvl="0" w:tplc="465C92A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461A27FF"/>
    <w:multiLevelType w:val="multilevel"/>
    <w:tmpl w:val="2E0CCDB2"/>
    <w:lvl w:ilvl="0">
      <w:start w:val="1"/>
      <w:numFmt w:val="upperLetter"/>
      <w:lvlText w:val="%1)"/>
      <w:lvlJc w:val="left"/>
      <w:pPr>
        <w:tabs>
          <w:tab w:val="num" w:pos="0"/>
        </w:tabs>
        <w:ind w:left="401" w:hanging="282"/>
      </w:pPr>
      <w:rPr>
        <w:rFonts w:ascii="Arial" w:eastAsia="Arial" w:hAnsi="Arial" w:cs="Arial"/>
        <w:w w:val="99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39" w:hanging="360"/>
      </w:pPr>
      <w:rPr>
        <w:rFonts w:ascii="Arial" w:eastAsia="Arial" w:hAnsi="Arial" w:cs="Arial"/>
        <w:w w:val="99"/>
        <w:sz w:val="22"/>
        <w:szCs w:val="22"/>
      </w:rPr>
    </w:lvl>
    <w:lvl w:ilvl="2">
      <w:numFmt w:val="bullet"/>
      <w:lvlText w:val=""/>
      <w:lvlJc w:val="left"/>
      <w:pPr>
        <w:tabs>
          <w:tab w:val="num" w:pos="0"/>
        </w:tabs>
        <w:ind w:left="1922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00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08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170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253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336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418" w:hanging="360"/>
      </w:pPr>
      <w:rPr>
        <w:rFonts w:ascii="Symbol" w:hAnsi="Symbol" w:cs="Symbol" w:hint="default"/>
      </w:rPr>
    </w:lvl>
  </w:abstractNum>
  <w:abstractNum w:abstractNumId="4" w15:restartNumberingAfterBreak="0">
    <w:nsid w:val="4A381A73"/>
    <w:multiLevelType w:val="multilevel"/>
    <w:tmpl w:val="A82C29FE"/>
    <w:lvl w:ilvl="0">
      <w:start w:val="1"/>
      <w:numFmt w:val="upperLetter"/>
      <w:lvlText w:val="%1)"/>
      <w:lvlJc w:val="left"/>
      <w:pPr>
        <w:tabs>
          <w:tab w:val="num" w:pos="0"/>
        </w:tabs>
        <w:ind w:left="401" w:hanging="282"/>
      </w:pPr>
      <w:rPr>
        <w:rFonts w:ascii="Arial" w:eastAsia="Arial" w:hAnsi="Arial" w:cs="Arial"/>
        <w:w w:val="99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418" w:hanging="282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436" w:hanging="28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55" w:hanging="28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473" w:hanging="28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492" w:hanging="28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10" w:hanging="28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29" w:hanging="28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47" w:hanging="282"/>
      </w:pPr>
      <w:rPr>
        <w:rFonts w:ascii="Symbol" w:hAnsi="Symbol" w:cs="Symbol" w:hint="default"/>
      </w:rPr>
    </w:lvl>
  </w:abstractNum>
  <w:abstractNum w:abstractNumId="5" w15:restartNumberingAfterBreak="0">
    <w:nsid w:val="56111F08"/>
    <w:multiLevelType w:val="multilevel"/>
    <w:tmpl w:val="60725F7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6B3E650F"/>
    <w:multiLevelType w:val="multilevel"/>
    <w:tmpl w:val="6AC2324A"/>
    <w:lvl w:ilvl="0">
      <w:start w:val="1"/>
      <w:numFmt w:val="upperLetter"/>
      <w:lvlText w:val="%1)"/>
      <w:lvlJc w:val="left"/>
      <w:pPr>
        <w:tabs>
          <w:tab w:val="num" w:pos="0"/>
        </w:tabs>
        <w:ind w:left="401" w:hanging="282"/>
      </w:pPr>
      <w:rPr>
        <w:rFonts w:ascii="Arial" w:eastAsia="Arial" w:hAnsi="Arial" w:cs="Arial"/>
        <w:w w:val="99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418" w:hanging="282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436" w:hanging="28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55" w:hanging="28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473" w:hanging="28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492" w:hanging="28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10" w:hanging="28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29" w:hanging="28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47" w:hanging="282"/>
      </w:pPr>
      <w:rPr>
        <w:rFonts w:ascii="Symbol" w:hAnsi="Symbol" w:cs="Symbol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73B1"/>
    <w:rsid w:val="000321B5"/>
    <w:rsid w:val="004B5CB6"/>
    <w:rsid w:val="00891846"/>
    <w:rsid w:val="009973B1"/>
    <w:rsid w:val="00A858E1"/>
    <w:rsid w:val="00DB1076"/>
    <w:rsid w:val="00E64A62"/>
    <w:rsid w:val="00E73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9098B20"/>
  <w15:docId w15:val="{A399FC6A-1AD4-4E19-9457-3CA8CDAC6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/>
    <w:pPr>
      <w:ind w:left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ListParagraph">
    <w:name w:val="List Paragraph"/>
    <w:basedOn w:val="Normal"/>
    <w:uiPriority w:val="1"/>
    <w:qFormat/>
    <w:pPr>
      <w:spacing w:before="38"/>
      <w:ind w:left="401" w:hanging="282"/>
    </w:pPr>
  </w:style>
  <w:style w:type="paragraph" w:customStyle="1" w:styleId="TableParagraph">
    <w:name w:val="Table Paragraph"/>
    <w:basedOn w:val="Normal"/>
    <w:uiPriority w:val="1"/>
    <w:qFormat/>
    <w:pPr>
      <w:spacing w:line="253" w:lineRule="exact"/>
      <w:ind w:left="107"/>
    </w:pPr>
    <w:rPr>
      <w:u w:val="single" w:color="000000"/>
    </w:rPr>
  </w:style>
  <w:style w:type="paragraph" w:customStyle="1" w:styleId="FrameContents">
    <w:name w:val="Frame Contents"/>
    <w:basedOn w:val="Normal"/>
    <w:qFormat/>
  </w:style>
  <w:style w:type="character" w:styleId="UnresolvedMention">
    <w:name w:val="Unresolved Mention"/>
    <w:basedOn w:val="DefaultParagraphFont"/>
    <w:uiPriority w:val="99"/>
    <w:semiHidden/>
    <w:unhideWhenUsed/>
    <w:rsid w:val="00A858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ho.int/health-topics/quality-of-care" TargetMode="External"/><Relationship Id="rId13" Type="http://schemas.openxmlformats.org/officeDocument/2006/relationships/hyperlink" Target="https://www.england.nhs.uk/wp-content/uploads/2022/01/qsir-pdsa-cycles-model-for-improvement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health.org.uk/sites/default/files/QualityImprovementMadeSimple.pdf" TargetMode="External"/><Relationship Id="rId12" Type="http://schemas.openxmlformats.org/officeDocument/2006/relationships/hyperlink" Target="https://www.england.nhs.uk/wp-content/uploads/2022/02/qsir-measuring-quality-car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ngland.nhs.uk/publication/quality-service-improvement-and-redesign-programmes/" TargetMode="External"/><Relationship Id="rId11" Type="http://schemas.openxmlformats.org/officeDocument/2006/relationships/hyperlink" Target="https://www.e-lfh.org.uk/programmes/patient-safety-syllabus-training/" TargetMode="External"/><Relationship Id="rId5" Type="http://schemas.openxmlformats.org/officeDocument/2006/relationships/hyperlink" Target="https://www.england.nhs.uk/publication/never-events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england.nhs.uk/mat-transformation/matrons-handbook/governance-patient-safety-and-quality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ov.uk/government/publications/nhs-population-screening-a-health-equity-audit-gui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11 Improving quality of care</vt:lpstr>
    </vt:vector>
  </TitlesOfParts>
  <Company/>
  <LinksUpToDate>false</LinksUpToDate>
  <CharactersWithSpaces>3579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11 Improving quality of care</dc:title>
  <dc:subject/>
  <dc:creator>badrishanthi</dc:creator>
  <dc:description/>
  <cp:lastModifiedBy>Editors</cp:lastModifiedBy>
  <cp:revision>6</cp:revision>
  <dcterms:created xsi:type="dcterms:W3CDTF">2023-11-13T14:50:00Z</dcterms:created>
  <dcterms:modified xsi:type="dcterms:W3CDTF">2023-11-17T11:29:00Z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2012-07-09T00:00:00Z</vt:filetime>
  </property>
  <property fmtid="{D5CDD505-2E9C-101B-9397-08002B2CF9AE}" pid="4" name="Creator">
    <vt:lpwstr>Acrobat PDFMaker 10.1 for Word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2022-07-08T00:00:00Z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