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7101C1" w14:textId="77777777" w:rsidR="00AA720C" w:rsidRDefault="00D96999">
      <w:pPr>
        <w:spacing w:before="79"/>
        <w:ind w:left="2794" w:right="2811"/>
        <w:jc w:val="center"/>
        <w:rPr>
          <w:b/>
        </w:rPr>
      </w:pPr>
      <w:r>
        <w:rPr>
          <w:b/>
        </w:rPr>
        <w:t>Chapter 3 Epidemiology – answers</w:t>
      </w:r>
    </w:p>
    <w:p w14:paraId="135CF82C" w14:textId="77777777" w:rsidR="00AA720C" w:rsidRDefault="00AA720C">
      <w:pPr>
        <w:pStyle w:val="BodyText"/>
        <w:spacing w:before="6"/>
        <w:ind w:left="0"/>
        <w:rPr>
          <w:b/>
          <w:sz w:val="20"/>
        </w:rPr>
      </w:pPr>
    </w:p>
    <w:p w14:paraId="70A96628" w14:textId="77777777" w:rsidR="00AA720C" w:rsidRPr="001D57C1" w:rsidRDefault="00D96999">
      <w:pPr>
        <w:pStyle w:val="BodyText"/>
        <w:rPr>
          <w:u w:val="single"/>
        </w:rPr>
      </w:pPr>
      <w:proofErr w:type="spellStart"/>
      <w:r w:rsidRPr="001D57C1">
        <w:rPr>
          <w:u w:val="single"/>
        </w:rPr>
        <w:t>Self assessment</w:t>
      </w:r>
      <w:proofErr w:type="spellEnd"/>
    </w:p>
    <w:p w14:paraId="2DC0F2E2" w14:textId="77777777" w:rsidR="00AA720C" w:rsidRDefault="00AA720C">
      <w:pPr>
        <w:pStyle w:val="BodyText"/>
        <w:spacing w:before="7"/>
        <w:ind w:left="0"/>
        <w:rPr>
          <w:sz w:val="12"/>
        </w:rPr>
      </w:pPr>
    </w:p>
    <w:p w14:paraId="78347304" w14:textId="59278A3D" w:rsidR="001D57C1" w:rsidRDefault="00D96999" w:rsidP="001D57C1">
      <w:pPr>
        <w:pStyle w:val="BodyText"/>
        <w:spacing w:line="276" w:lineRule="auto"/>
        <w:ind w:right="185"/>
      </w:pPr>
      <w:r>
        <w:t>Question 1 of 2</w:t>
      </w:r>
      <w:r w:rsidR="00103637">
        <w:t>6</w:t>
      </w:r>
      <w:r>
        <w:t xml:space="preserve"> </w:t>
      </w:r>
    </w:p>
    <w:p w14:paraId="7EBA4B19" w14:textId="29107A66" w:rsidR="001D57C1" w:rsidRDefault="001D57C1" w:rsidP="001D57C1">
      <w:pPr>
        <w:pStyle w:val="BodyText"/>
        <w:spacing w:line="276" w:lineRule="auto"/>
        <w:ind w:right="185"/>
      </w:pPr>
      <w:r>
        <w:t xml:space="preserve">Answer A, B, C. The variation of the pattern of disease in a population over time is the study of time distribution. The </w:t>
      </w:r>
      <w:proofErr w:type="spellStart"/>
      <w:r>
        <w:t>affect</w:t>
      </w:r>
      <w:proofErr w:type="spellEnd"/>
      <w:r>
        <w:t xml:space="preserve"> of the place in which the population lives on the disease is the study of place distribution. The </w:t>
      </w:r>
      <w:proofErr w:type="spellStart"/>
      <w:r>
        <w:t>affect</w:t>
      </w:r>
      <w:proofErr w:type="spellEnd"/>
      <w:r>
        <w:t xml:space="preserve"> of personal characteristics of people in the population on the disease’s pattern is the study of person distribution.</w:t>
      </w:r>
    </w:p>
    <w:p w14:paraId="4BDFFE95" w14:textId="2602A0A0" w:rsidR="001D57C1" w:rsidRDefault="001D57C1" w:rsidP="001D57C1">
      <w:pPr>
        <w:pStyle w:val="BodyText"/>
        <w:spacing w:before="200" w:line="276" w:lineRule="auto"/>
        <w:ind w:right="210"/>
      </w:pPr>
      <w:r>
        <w:t>Comparing the cost of an intervention to the benefits of investing in it is the specialist field of health economics.</w:t>
      </w:r>
    </w:p>
    <w:p w14:paraId="0158B797" w14:textId="77777777" w:rsidR="001D57C1" w:rsidRDefault="001D57C1">
      <w:pPr>
        <w:pStyle w:val="BodyText"/>
        <w:spacing w:before="201"/>
      </w:pPr>
    </w:p>
    <w:p w14:paraId="468E1919" w14:textId="60D021F3" w:rsidR="00AA720C" w:rsidRDefault="00D96999">
      <w:pPr>
        <w:pStyle w:val="BodyText"/>
        <w:spacing w:before="201"/>
      </w:pPr>
      <w:r>
        <w:t>Question 2 of 2</w:t>
      </w:r>
      <w:r w:rsidR="00103637">
        <w:t>6</w:t>
      </w:r>
    </w:p>
    <w:p w14:paraId="78BDC306" w14:textId="77777777" w:rsidR="001D57C1" w:rsidRDefault="001D57C1" w:rsidP="001D57C1">
      <w:pPr>
        <w:pStyle w:val="BodyText"/>
        <w:spacing w:before="93" w:line="465" w:lineRule="auto"/>
        <w:ind w:right="7535"/>
      </w:pPr>
      <w:r>
        <w:t>Answer C</w:t>
      </w:r>
    </w:p>
    <w:p w14:paraId="22EFAAF4" w14:textId="77777777" w:rsidR="001D57C1" w:rsidRDefault="001D57C1" w:rsidP="001D57C1">
      <w:pPr>
        <w:pStyle w:val="BodyText"/>
        <w:spacing w:line="276" w:lineRule="auto"/>
        <w:ind w:right="223"/>
      </w:pPr>
      <w:r>
        <w:t>The range of test results beyond which a specific disease is, with known probability, present or absent describes a diagnostic distribution. No additional risk of morbidity or mortality describes a risk factor distribution</w:t>
      </w:r>
      <w:r>
        <w:rPr>
          <w:i/>
        </w:rPr>
        <w:t xml:space="preserve">. </w:t>
      </w:r>
      <w:r>
        <w:t>Variables that lie within a preset percentile of previous diagnostic test results describe a percentile distribution.</w:t>
      </w:r>
    </w:p>
    <w:p w14:paraId="5465BA49" w14:textId="77777777" w:rsidR="00AA720C" w:rsidRDefault="00AA720C">
      <w:pPr>
        <w:pStyle w:val="BodyText"/>
        <w:spacing w:before="7"/>
        <w:ind w:left="0"/>
        <w:rPr>
          <w:sz w:val="20"/>
        </w:rPr>
      </w:pPr>
    </w:p>
    <w:p w14:paraId="097C1042" w14:textId="77777777" w:rsidR="00AA720C" w:rsidRDefault="00AA720C">
      <w:pPr>
        <w:pStyle w:val="BodyText"/>
        <w:spacing w:before="8"/>
        <w:ind w:left="0"/>
        <w:rPr>
          <w:sz w:val="20"/>
        </w:rPr>
      </w:pPr>
    </w:p>
    <w:p w14:paraId="4A0DBA3A" w14:textId="1DA3057C" w:rsidR="00AA720C" w:rsidRDefault="00D96999">
      <w:pPr>
        <w:pStyle w:val="BodyText"/>
        <w:spacing w:before="200" w:line="465" w:lineRule="auto"/>
        <w:ind w:right="7535"/>
      </w:pPr>
      <w:r>
        <w:t xml:space="preserve">Question </w:t>
      </w:r>
      <w:r w:rsidR="00103637">
        <w:t>3</w:t>
      </w:r>
      <w:r>
        <w:t xml:space="preserve"> of 2</w:t>
      </w:r>
      <w:r w:rsidR="00103637">
        <w:t>6</w:t>
      </w:r>
      <w:r>
        <w:t xml:space="preserve"> Answer D</w:t>
      </w:r>
    </w:p>
    <w:p w14:paraId="0BAE223C" w14:textId="77777777" w:rsidR="00AA720C" w:rsidRDefault="00D96999">
      <w:pPr>
        <w:pStyle w:val="BodyText"/>
        <w:spacing w:line="276" w:lineRule="auto"/>
        <w:ind w:right="234"/>
      </w:pPr>
      <w:r>
        <w:t xml:space="preserve">Number of people in the defined population at the same moment in time is the denominator for point prevalence. Number of people in the defined population over </w:t>
      </w:r>
      <w:proofErr w:type="gramStart"/>
      <w:r>
        <w:t>a period of time</w:t>
      </w:r>
      <w:proofErr w:type="gramEnd"/>
      <w:r>
        <w:t xml:space="preserve"> is the denominator for period prevalence. Number of people in the population at </w:t>
      </w:r>
      <w:r>
        <w:t>the beginning of the period is the denominator for risk</w:t>
      </w:r>
    </w:p>
    <w:p w14:paraId="1B1F760B" w14:textId="19B2B01B" w:rsidR="00AA720C" w:rsidRDefault="00D96999">
      <w:pPr>
        <w:pStyle w:val="BodyText"/>
        <w:spacing w:before="199"/>
      </w:pPr>
      <w:r>
        <w:t xml:space="preserve">Question </w:t>
      </w:r>
      <w:r w:rsidR="00103637">
        <w:t>4</w:t>
      </w:r>
      <w:r>
        <w:t xml:space="preserve"> of 2</w:t>
      </w:r>
      <w:r w:rsidR="00103637">
        <w:t>6</w:t>
      </w:r>
    </w:p>
    <w:p w14:paraId="21004902" w14:textId="77777777" w:rsidR="00AA720C" w:rsidRDefault="00AA720C">
      <w:pPr>
        <w:pStyle w:val="BodyText"/>
        <w:spacing w:before="9"/>
        <w:ind w:left="0"/>
        <w:rPr>
          <w:sz w:val="20"/>
        </w:rPr>
      </w:pPr>
    </w:p>
    <w:p w14:paraId="22FD905E" w14:textId="77777777" w:rsidR="00AA720C" w:rsidRDefault="00D96999">
      <w:pPr>
        <w:pStyle w:val="BodyText"/>
        <w:spacing w:line="465" w:lineRule="auto"/>
        <w:ind w:right="957"/>
      </w:pPr>
      <w:r>
        <w:t xml:space="preserve">Answer D – controlled trials. This is an interventional (or experimental) study design. </w:t>
      </w:r>
      <w:proofErr w:type="gramStart"/>
      <w:r>
        <w:t>All of</w:t>
      </w:r>
      <w:proofErr w:type="gramEnd"/>
      <w:r>
        <w:t xml:space="preserve"> the other options are observational study designs.</w:t>
      </w:r>
    </w:p>
    <w:p w14:paraId="74983A4A" w14:textId="77777777" w:rsidR="00AA720C" w:rsidRDefault="00AA720C">
      <w:pPr>
        <w:spacing w:line="465" w:lineRule="auto"/>
        <w:sectPr w:rsidR="00AA720C">
          <w:type w:val="continuous"/>
          <w:pgSz w:w="11910" w:h="16840"/>
          <w:pgMar w:top="1360" w:right="1300" w:bottom="280" w:left="1320" w:header="720" w:footer="720" w:gutter="0"/>
          <w:cols w:space="720"/>
        </w:sectPr>
      </w:pPr>
    </w:p>
    <w:p w14:paraId="0F01286A" w14:textId="13F2125A" w:rsidR="00AA720C" w:rsidRDefault="00D96999">
      <w:pPr>
        <w:pStyle w:val="BodyText"/>
        <w:spacing w:before="77"/>
      </w:pPr>
      <w:r>
        <w:lastRenderedPageBreak/>
        <w:t xml:space="preserve">Question </w:t>
      </w:r>
      <w:r w:rsidR="00103637">
        <w:t>5</w:t>
      </w:r>
      <w:r>
        <w:t xml:space="preserve"> of 2</w:t>
      </w:r>
      <w:r w:rsidR="00103637">
        <w:t>6</w:t>
      </w:r>
    </w:p>
    <w:p w14:paraId="3A7823FA" w14:textId="77777777" w:rsidR="00AA720C" w:rsidRDefault="00AA720C">
      <w:pPr>
        <w:pStyle w:val="BodyText"/>
        <w:spacing w:before="8"/>
        <w:ind w:left="0"/>
        <w:rPr>
          <w:sz w:val="20"/>
        </w:rPr>
      </w:pPr>
    </w:p>
    <w:p w14:paraId="2E0913E0" w14:textId="77777777" w:rsidR="00AA720C" w:rsidRDefault="00D96999">
      <w:pPr>
        <w:pStyle w:val="BodyText"/>
        <w:spacing w:line="276" w:lineRule="auto"/>
        <w:ind w:right="321"/>
      </w:pPr>
      <w:r>
        <w:t xml:space="preserve">Answer </w:t>
      </w:r>
      <w:r>
        <w:t xml:space="preserve">D – </w:t>
      </w:r>
      <w:proofErr w:type="spellStart"/>
      <w:r>
        <w:t>randomised</w:t>
      </w:r>
      <w:proofErr w:type="spellEnd"/>
      <w:r>
        <w:t xml:space="preserve"> controlled trial. These trials enable all known and unknown factors that could influence the outcome to be distributed equally between the experimental and control groups so that these groups differ only in terms of the factor under investig</w:t>
      </w:r>
      <w:r>
        <w:t>ation.</w:t>
      </w:r>
    </w:p>
    <w:p w14:paraId="2D4C3AFD" w14:textId="27B0D04E" w:rsidR="00AA720C" w:rsidRDefault="00D96999">
      <w:pPr>
        <w:pStyle w:val="BodyText"/>
        <w:spacing w:before="200"/>
      </w:pPr>
      <w:r>
        <w:t xml:space="preserve">Question </w:t>
      </w:r>
      <w:r w:rsidR="00103637">
        <w:t>6</w:t>
      </w:r>
      <w:r>
        <w:t xml:space="preserve"> of 2</w:t>
      </w:r>
      <w:r w:rsidR="00103637">
        <w:t>6</w:t>
      </w:r>
    </w:p>
    <w:p w14:paraId="607FC1BE" w14:textId="77777777" w:rsidR="00AA720C" w:rsidRDefault="00AA720C">
      <w:pPr>
        <w:pStyle w:val="BodyText"/>
        <w:spacing w:before="8"/>
        <w:ind w:left="0"/>
        <w:rPr>
          <w:sz w:val="20"/>
        </w:rPr>
      </w:pPr>
    </w:p>
    <w:p w14:paraId="20387AF4" w14:textId="77777777" w:rsidR="00AA720C" w:rsidRDefault="00D96999">
      <w:pPr>
        <w:pStyle w:val="BodyText"/>
        <w:spacing w:line="276" w:lineRule="auto"/>
        <w:ind w:right="700"/>
      </w:pPr>
      <w:r>
        <w:t>Answer C. In cohort studies subjects are followed up over time to assess outcome thus enabling prognostic assessment.</w:t>
      </w:r>
    </w:p>
    <w:p w14:paraId="31D1AFD1" w14:textId="77777777" w:rsidR="00AA720C" w:rsidRDefault="00D96999">
      <w:pPr>
        <w:pStyle w:val="BodyText"/>
        <w:spacing w:before="201" w:line="276" w:lineRule="auto"/>
        <w:ind w:right="149"/>
      </w:pPr>
      <w:r>
        <w:t xml:space="preserve">Although a </w:t>
      </w:r>
      <w:proofErr w:type="spellStart"/>
      <w:r>
        <w:t>randomised</w:t>
      </w:r>
      <w:proofErr w:type="spellEnd"/>
      <w:r>
        <w:t xml:space="preserve"> controlled trial could assess prognosis, this design is used to test the effectiveness of i</w:t>
      </w:r>
      <w:r>
        <w:t>nterventions.</w:t>
      </w:r>
    </w:p>
    <w:p w14:paraId="1A860FBD" w14:textId="23C47853" w:rsidR="00AA720C" w:rsidRDefault="00D96999">
      <w:pPr>
        <w:pStyle w:val="BodyText"/>
        <w:spacing w:before="199"/>
      </w:pPr>
      <w:r>
        <w:t xml:space="preserve">Question </w:t>
      </w:r>
      <w:r w:rsidR="00103637">
        <w:t>7</w:t>
      </w:r>
      <w:r>
        <w:t xml:space="preserve"> of 2</w:t>
      </w:r>
      <w:r w:rsidR="00103637">
        <w:t>6</w:t>
      </w:r>
    </w:p>
    <w:p w14:paraId="24167EC2" w14:textId="77777777" w:rsidR="00AA720C" w:rsidRDefault="00AA720C">
      <w:pPr>
        <w:pStyle w:val="BodyText"/>
        <w:spacing w:before="8"/>
        <w:ind w:left="0"/>
        <w:rPr>
          <w:sz w:val="20"/>
        </w:rPr>
      </w:pPr>
    </w:p>
    <w:p w14:paraId="0E099BB1" w14:textId="77777777" w:rsidR="00AA720C" w:rsidRDefault="00D96999">
      <w:pPr>
        <w:pStyle w:val="BodyText"/>
        <w:spacing w:line="276" w:lineRule="auto"/>
        <w:ind w:right="712"/>
      </w:pPr>
      <w:r>
        <w:t>Answer B – cross-sectional study. Both the exposure and outcome were assessed at a single point in time</w:t>
      </w:r>
    </w:p>
    <w:p w14:paraId="21A68628" w14:textId="77777777" w:rsidR="00AA720C" w:rsidRDefault="00D96999">
      <w:pPr>
        <w:pStyle w:val="BodyText"/>
        <w:spacing w:before="201" w:line="276" w:lineRule="auto"/>
        <w:ind w:right="320"/>
      </w:pPr>
      <w:r>
        <w:t>As there was no</w:t>
      </w:r>
      <w:r>
        <w:t xml:space="preserve"> follow-up of the subjects this was not a longitudinal study. This was not an experiment, and not a </w:t>
      </w:r>
      <w:proofErr w:type="spellStart"/>
      <w:r>
        <w:t>randomised</w:t>
      </w:r>
      <w:proofErr w:type="spellEnd"/>
      <w:r>
        <w:t xml:space="preserve"> trial as there was no control group.</w:t>
      </w:r>
    </w:p>
    <w:p w14:paraId="0C75707F" w14:textId="0C33CBBB" w:rsidR="00AA720C" w:rsidRDefault="00D96999">
      <w:pPr>
        <w:pStyle w:val="BodyText"/>
        <w:spacing w:before="199"/>
      </w:pPr>
      <w:r>
        <w:t xml:space="preserve">Question </w:t>
      </w:r>
      <w:r w:rsidR="00103637">
        <w:t>8</w:t>
      </w:r>
      <w:r>
        <w:t xml:space="preserve"> of </w:t>
      </w:r>
      <w:r w:rsidR="00103637">
        <w:t>26</w:t>
      </w:r>
    </w:p>
    <w:p w14:paraId="106961F3" w14:textId="77777777" w:rsidR="00AA720C" w:rsidRDefault="00AA720C">
      <w:pPr>
        <w:pStyle w:val="BodyText"/>
        <w:spacing w:before="8"/>
        <w:ind w:left="0"/>
        <w:rPr>
          <w:sz w:val="20"/>
        </w:rPr>
      </w:pPr>
    </w:p>
    <w:p w14:paraId="35DF6864" w14:textId="77777777" w:rsidR="00AA720C" w:rsidRDefault="00D96999">
      <w:pPr>
        <w:pStyle w:val="BodyText"/>
        <w:spacing w:line="276" w:lineRule="auto"/>
        <w:ind w:right="713"/>
      </w:pPr>
      <w:r>
        <w:t xml:space="preserve">Answer D – cohort and </w:t>
      </w:r>
      <w:proofErr w:type="spellStart"/>
      <w:r>
        <w:t>randomised</w:t>
      </w:r>
      <w:proofErr w:type="spellEnd"/>
      <w:r>
        <w:t xml:space="preserve"> controlled trial. Relative risk is the ratio of two risk</w:t>
      </w:r>
      <w:r>
        <w:t>s (incidence rates). In both these designs you can calculate incidence.</w:t>
      </w:r>
    </w:p>
    <w:p w14:paraId="56B4983F" w14:textId="19539DA7" w:rsidR="00AA720C" w:rsidRDefault="00D96999">
      <w:pPr>
        <w:pStyle w:val="BodyText"/>
        <w:spacing w:before="200"/>
      </w:pPr>
      <w:r>
        <w:t xml:space="preserve">Question </w:t>
      </w:r>
      <w:r w:rsidR="00103637">
        <w:t>9</w:t>
      </w:r>
      <w:r>
        <w:t xml:space="preserve"> of 2</w:t>
      </w:r>
      <w:r w:rsidR="00103637">
        <w:t>6</w:t>
      </w:r>
    </w:p>
    <w:p w14:paraId="69419382" w14:textId="77777777" w:rsidR="00AA720C" w:rsidRDefault="00AA720C">
      <w:pPr>
        <w:pStyle w:val="BodyText"/>
        <w:spacing w:before="8"/>
        <w:ind w:left="0"/>
        <w:rPr>
          <w:sz w:val="20"/>
        </w:rPr>
      </w:pPr>
    </w:p>
    <w:p w14:paraId="13C4CE47" w14:textId="77777777" w:rsidR="00AA720C" w:rsidRDefault="00D96999">
      <w:pPr>
        <w:pStyle w:val="BodyText"/>
      </w:pPr>
      <w:r>
        <w:t>Answer D – 17. NNT = 1/ARR, ARR = |CER-EER| 0.54-0.48 = 0.06, 1/0.06 = 16.7</w:t>
      </w:r>
    </w:p>
    <w:p w14:paraId="002A2A6D" w14:textId="77777777" w:rsidR="00AA720C" w:rsidRDefault="00AA720C">
      <w:pPr>
        <w:pStyle w:val="BodyText"/>
        <w:spacing w:before="8"/>
        <w:ind w:left="0"/>
        <w:rPr>
          <w:sz w:val="20"/>
        </w:rPr>
      </w:pPr>
    </w:p>
    <w:p w14:paraId="6CAA46A6" w14:textId="1DD97506" w:rsidR="00AA720C" w:rsidRDefault="00D96999">
      <w:pPr>
        <w:pStyle w:val="BodyText"/>
      </w:pPr>
      <w:r>
        <w:t>Question 1</w:t>
      </w:r>
      <w:r w:rsidR="00103637">
        <w:t>0</w:t>
      </w:r>
      <w:r>
        <w:t xml:space="preserve"> of 2</w:t>
      </w:r>
      <w:r w:rsidR="00103637">
        <w:t>6</w:t>
      </w:r>
    </w:p>
    <w:p w14:paraId="5B655134" w14:textId="77777777" w:rsidR="00AA720C" w:rsidRDefault="00AA720C">
      <w:pPr>
        <w:pStyle w:val="BodyText"/>
        <w:spacing w:before="8"/>
        <w:ind w:left="0"/>
        <w:rPr>
          <w:sz w:val="20"/>
        </w:rPr>
      </w:pPr>
    </w:p>
    <w:p w14:paraId="58E92CB4" w14:textId="77777777" w:rsidR="00AA720C" w:rsidRDefault="00D96999">
      <w:pPr>
        <w:pStyle w:val="BodyText"/>
      </w:pPr>
      <w:r>
        <w:t xml:space="preserve">Answer C. Two cohorts, </w:t>
      </w:r>
      <w:proofErr w:type="gramStart"/>
      <w:r>
        <w:t>i.e.</w:t>
      </w:r>
      <w:proofErr w:type="gramEnd"/>
      <w:r>
        <w:t xml:space="preserve"> exposed and unexposed, are followed up ov</w:t>
      </w:r>
      <w:r>
        <w:t>er a period of time.</w:t>
      </w:r>
    </w:p>
    <w:p w14:paraId="0464D60D" w14:textId="77777777" w:rsidR="00AA720C" w:rsidRDefault="00AA720C">
      <w:pPr>
        <w:pStyle w:val="BodyText"/>
        <w:spacing w:before="8"/>
        <w:ind w:left="0"/>
        <w:rPr>
          <w:sz w:val="20"/>
        </w:rPr>
      </w:pPr>
    </w:p>
    <w:p w14:paraId="2B747057" w14:textId="77777777" w:rsidR="00AA720C" w:rsidRDefault="00D96999">
      <w:pPr>
        <w:pStyle w:val="BodyText"/>
        <w:spacing w:line="276" w:lineRule="auto"/>
        <w:ind w:right="333"/>
      </w:pPr>
      <w:r>
        <w:t>This is not a cross-sectional study as the subjects are being followed up</w:t>
      </w:r>
      <w:r>
        <w:rPr>
          <w:i/>
        </w:rPr>
        <w:t xml:space="preserve">. </w:t>
      </w:r>
      <w:r>
        <w:t xml:space="preserve">This is not a case control study as there are no cases at the start of the study. The figure shows an observational design as there is no </w:t>
      </w:r>
      <w:proofErr w:type="spellStart"/>
      <w:r>
        <w:t>randomisation</w:t>
      </w:r>
      <w:proofErr w:type="spellEnd"/>
      <w:r>
        <w:t>.</w:t>
      </w:r>
    </w:p>
    <w:p w14:paraId="2D067540" w14:textId="46DE7587" w:rsidR="00AA720C" w:rsidRDefault="00D96999">
      <w:pPr>
        <w:pStyle w:val="BodyText"/>
        <w:spacing w:before="200" w:line="465" w:lineRule="auto"/>
        <w:ind w:right="7413"/>
      </w:pPr>
      <w:r>
        <w:t>Question 1</w:t>
      </w:r>
      <w:r w:rsidR="00103637">
        <w:t>1</w:t>
      </w:r>
      <w:r>
        <w:t xml:space="preserve"> of 2</w:t>
      </w:r>
      <w:r w:rsidR="00103637">
        <w:t>6</w:t>
      </w:r>
      <w:r>
        <w:t xml:space="preserve"> Answer B</w:t>
      </w:r>
    </w:p>
    <w:p w14:paraId="6BCCE234" w14:textId="77777777" w:rsidR="00AA720C" w:rsidRDefault="00D96999">
      <w:pPr>
        <w:pStyle w:val="BodyText"/>
        <w:spacing w:before="1" w:line="276" w:lineRule="auto"/>
        <w:ind w:right="174"/>
      </w:pPr>
      <w:r>
        <w:t>Follow-up is part of a cohort study. Individuals who currently have the disease form the cases. Individuals who have been exposed in the past are what is being assessed in a case control design. Assessment of exposure and outcome at the same time is a feat</w:t>
      </w:r>
      <w:r>
        <w:t>ure of cross- sectional design</w:t>
      </w:r>
    </w:p>
    <w:p w14:paraId="2E0EC972" w14:textId="77777777" w:rsidR="00AA720C" w:rsidRDefault="00AA720C">
      <w:pPr>
        <w:spacing w:line="276" w:lineRule="auto"/>
        <w:sectPr w:rsidR="00AA720C">
          <w:pgSz w:w="11910" w:h="16840"/>
          <w:pgMar w:top="1360" w:right="1300" w:bottom="280" w:left="1320" w:header="720" w:footer="720" w:gutter="0"/>
          <w:cols w:space="720"/>
        </w:sectPr>
      </w:pPr>
    </w:p>
    <w:p w14:paraId="0852EB44" w14:textId="0285617F" w:rsidR="00AA720C" w:rsidRDefault="00D96999">
      <w:pPr>
        <w:pStyle w:val="BodyText"/>
        <w:spacing w:before="77" w:line="465" w:lineRule="auto"/>
        <w:ind w:right="7413"/>
      </w:pPr>
      <w:r>
        <w:lastRenderedPageBreak/>
        <w:t>Question 1</w:t>
      </w:r>
      <w:r w:rsidR="00103637">
        <w:t>2</w:t>
      </w:r>
      <w:r>
        <w:t xml:space="preserve"> of 2</w:t>
      </w:r>
      <w:r w:rsidR="00103637">
        <w:t>6</w:t>
      </w:r>
      <w:r>
        <w:t xml:space="preserve"> Answer E</w:t>
      </w:r>
    </w:p>
    <w:p w14:paraId="701842CD" w14:textId="77777777" w:rsidR="00AA720C" w:rsidRDefault="00D96999">
      <w:pPr>
        <w:pStyle w:val="BodyText"/>
        <w:spacing w:line="276" w:lineRule="auto"/>
        <w:ind w:right="1409"/>
      </w:pPr>
      <w:r>
        <w:t xml:space="preserve">A </w:t>
      </w:r>
      <w:proofErr w:type="spellStart"/>
      <w:r>
        <w:t>randomised</w:t>
      </w:r>
      <w:proofErr w:type="spellEnd"/>
      <w:r>
        <w:t xml:space="preserve"> controlled study is neither descriptive nor retrospective and is not observational in nature.</w:t>
      </w:r>
    </w:p>
    <w:p w14:paraId="6DC7AE07" w14:textId="5E105429" w:rsidR="00AA720C" w:rsidRDefault="00D96999">
      <w:pPr>
        <w:pStyle w:val="BodyText"/>
        <w:spacing w:before="201"/>
      </w:pPr>
      <w:r>
        <w:t>Question 1</w:t>
      </w:r>
      <w:r w:rsidR="00103637">
        <w:t>3</w:t>
      </w:r>
      <w:r>
        <w:t xml:space="preserve"> of 2</w:t>
      </w:r>
      <w:r w:rsidR="00103637">
        <w:t>6</w:t>
      </w:r>
    </w:p>
    <w:p w14:paraId="206C309D" w14:textId="77777777" w:rsidR="00AA720C" w:rsidRDefault="00AA720C">
      <w:pPr>
        <w:pStyle w:val="BodyText"/>
        <w:spacing w:before="8"/>
        <w:ind w:left="0"/>
        <w:rPr>
          <w:sz w:val="20"/>
        </w:rPr>
      </w:pPr>
    </w:p>
    <w:p w14:paraId="7191CA6D" w14:textId="77777777" w:rsidR="00AA720C" w:rsidRDefault="00D96999">
      <w:pPr>
        <w:pStyle w:val="BodyText"/>
        <w:spacing w:line="276" w:lineRule="auto"/>
        <w:ind w:right="712"/>
      </w:pPr>
      <w:r>
        <w:t xml:space="preserve">Answer D – selection bias. Following </w:t>
      </w:r>
      <w:proofErr w:type="spellStart"/>
      <w:r>
        <w:t>randomisation</w:t>
      </w:r>
      <w:proofErr w:type="spellEnd"/>
      <w:r>
        <w:t>, the su</w:t>
      </w:r>
      <w:r>
        <w:t>bjects in the two groups are identical apart from the intervention under investigation.</w:t>
      </w:r>
    </w:p>
    <w:p w14:paraId="010FBE2C" w14:textId="77777777" w:rsidR="00AA720C" w:rsidRDefault="00D96999">
      <w:pPr>
        <w:pStyle w:val="BodyText"/>
        <w:spacing w:before="199" w:line="276" w:lineRule="auto"/>
        <w:ind w:right="169"/>
      </w:pPr>
      <w:r>
        <w:t>Recall bias occurs mainly in case control studies as the subjects recall exposures differently. Ascertainment bias occurs when ascertainment is influenced by a particip</w:t>
      </w:r>
      <w:r>
        <w:t>ant knowing their intervention status. This is tackled by blinding. Publication bias happens during dissemination of study findings.</w:t>
      </w:r>
    </w:p>
    <w:p w14:paraId="53FF5A27" w14:textId="6EE78CAD" w:rsidR="00AA720C" w:rsidRDefault="00D96999">
      <w:pPr>
        <w:pStyle w:val="BodyText"/>
        <w:spacing w:before="201" w:line="465" w:lineRule="auto"/>
        <w:ind w:right="7413"/>
      </w:pPr>
      <w:r>
        <w:t>Question 1</w:t>
      </w:r>
      <w:r w:rsidR="00103637">
        <w:t>4</w:t>
      </w:r>
      <w:r>
        <w:t xml:space="preserve"> of 2</w:t>
      </w:r>
      <w:r w:rsidR="00103637">
        <w:t>6</w:t>
      </w:r>
      <w:r>
        <w:t xml:space="preserve"> Answer C Question 1</w:t>
      </w:r>
      <w:r w:rsidR="00103637">
        <w:t>5</w:t>
      </w:r>
      <w:r>
        <w:t xml:space="preserve"> of 2</w:t>
      </w:r>
      <w:r w:rsidR="00103637">
        <w:t>6</w:t>
      </w:r>
    </w:p>
    <w:p w14:paraId="06325E8B" w14:textId="77777777" w:rsidR="00AA720C" w:rsidRDefault="00D96999">
      <w:pPr>
        <w:pStyle w:val="BodyText"/>
      </w:pPr>
      <w:r>
        <w:t>Answer A, B, C, D, E</w:t>
      </w:r>
    </w:p>
    <w:p w14:paraId="5561A74D" w14:textId="77777777" w:rsidR="00AA720C" w:rsidRDefault="00AA720C">
      <w:pPr>
        <w:pStyle w:val="BodyText"/>
        <w:spacing w:before="8"/>
        <w:ind w:left="0"/>
        <w:rPr>
          <w:sz w:val="20"/>
        </w:rPr>
      </w:pPr>
    </w:p>
    <w:p w14:paraId="1E5C26A4" w14:textId="77777777" w:rsidR="00AA720C" w:rsidRDefault="00D96999">
      <w:pPr>
        <w:pStyle w:val="BodyText"/>
        <w:spacing w:line="276" w:lineRule="auto"/>
        <w:ind w:right="162"/>
      </w:pPr>
      <w:r>
        <w:t>The mode is the most frequently observed value in a seri</w:t>
      </w:r>
      <w:r>
        <w:t>es of values and is therefore the maximum point on a frequency distribution curve. The median is the central value of a series of observations arranged in order of magnitude.</w:t>
      </w:r>
    </w:p>
    <w:p w14:paraId="50432A1C" w14:textId="6CD9560D" w:rsidR="00AA720C" w:rsidRDefault="00D96999">
      <w:pPr>
        <w:pStyle w:val="BodyText"/>
        <w:spacing w:before="200" w:line="465" w:lineRule="auto"/>
        <w:ind w:right="7389"/>
      </w:pPr>
      <w:r>
        <w:t>Question 1</w:t>
      </w:r>
      <w:r w:rsidR="00103637">
        <w:t>6</w:t>
      </w:r>
      <w:r>
        <w:t xml:space="preserve"> of 2</w:t>
      </w:r>
      <w:r w:rsidR="00103637">
        <w:t>6</w:t>
      </w:r>
      <w:r>
        <w:t xml:space="preserve"> Answer A, B, D, E</w:t>
      </w:r>
    </w:p>
    <w:p w14:paraId="3BB3476B" w14:textId="77777777" w:rsidR="00AA720C" w:rsidRDefault="00D96999">
      <w:pPr>
        <w:pStyle w:val="BodyText"/>
        <w:spacing w:line="276" w:lineRule="auto"/>
        <w:ind w:right="393"/>
      </w:pPr>
      <w:r>
        <w:t xml:space="preserve">The standard deviation is the square root of </w:t>
      </w:r>
      <w:r>
        <w:t>the variance. In a normal distribution, approximately 68% of the observations fall within one standard deviation of the mean; and 99% fall within 2.6 standard deviations of the mean.</w:t>
      </w:r>
    </w:p>
    <w:p w14:paraId="67C7A624" w14:textId="46D3F79A" w:rsidR="00AA720C" w:rsidRDefault="00D96999">
      <w:pPr>
        <w:pStyle w:val="BodyText"/>
        <w:spacing w:before="200" w:line="465" w:lineRule="auto"/>
        <w:ind w:right="7108"/>
      </w:pPr>
      <w:r>
        <w:t xml:space="preserve">Question </w:t>
      </w:r>
      <w:r w:rsidR="00103637">
        <w:t>17</w:t>
      </w:r>
      <w:r>
        <w:t xml:space="preserve"> of 2</w:t>
      </w:r>
      <w:r w:rsidR="00103637">
        <w:t>6</w:t>
      </w:r>
      <w:r>
        <w:t xml:space="preserve"> Answer A, B, C, D, E</w:t>
      </w:r>
    </w:p>
    <w:p w14:paraId="713D9DD9" w14:textId="77777777" w:rsidR="00AA720C" w:rsidRDefault="00D96999">
      <w:pPr>
        <w:pStyle w:val="BodyText"/>
        <w:spacing w:before="1" w:line="276" w:lineRule="auto"/>
        <w:ind w:right="247"/>
      </w:pPr>
      <w:r>
        <w:t xml:space="preserve">The prevalence rate is the number of current cases (old and new) of a specified disease during a specified </w:t>
      </w:r>
      <w:proofErr w:type="gramStart"/>
      <w:r>
        <w:t>time period</w:t>
      </w:r>
      <w:proofErr w:type="gramEnd"/>
      <w:r>
        <w:t xml:space="preserve"> divided by the estimated mid-interval population at risk. Since the prevalence rate includes all cases in the community, it is determined</w:t>
      </w:r>
      <w:r>
        <w:t xml:space="preserve"> by both the incidence and the duration of the disease process. It can also be used to determine the health needs of the community since it measures the total illness within the community.</w:t>
      </w:r>
    </w:p>
    <w:p w14:paraId="63DD87D0" w14:textId="2A224FCA" w:rsidR="00AA720C" w:rsidRDefault="00D96999">
      <w:pPr>
        <w:pStyle w:val="BodyText"/>
        <w:spacing w:before="200" w:line="465" w:lineRule="auto"/>
        <w:ind w:right="7413"/>
      </w:pPr>
      <w:r>
        <w:t xml:space="preserve">Question </w:t>
      </w:r>
      <w:r w:rsidR="00103637">
        <w:t>18</w:t>
      </w:r>
      <w:r>
        <w:t xml:space="preserve"> of 2</w:t>
      </w:r>
      <w:r w:rsidR="00103637">
        <w:t>6</w:t>
      </w:r>
      <w:r>
        <w:t xml:space="preserve"> Answer B</w:t>
      </w:r>
    </w:p>
    <w:p w14:paraId="44B02BAD" w14:textId="77777777" w:rsidR="00AA720C" w:rsidRDefault="00D96999">
      <w:pPr>
        <w:pStyle w:val="BodyText"/>
        <w:spacing w:line="276" w:lineRule="auto"/>
        <w:ind w:right="161"/>
      </w:pPr>
      <w:r>
        <w:t xml:space="preserve">Although time-consuming, a cohort study </w:t>
      </w:r>
      <w:r>
        <w:t>allows for determination of a population-based rate of the event under question. A case-control study, on the other hand, is relatively easy and inexpensive to conduct since long-term follow-up is not required. In a cohort study, potential</w:t>
      </w:r>
    </w:p>
    <w:p w14:paraId="35886204" w14:textId="77777777" w:rsidR="00AA720C" w:rsidRDefault="00AA720C">
      <w:pPr>
        <w:spacing w:line="276" w:lineRule="auto"/>
        <w:sectPr w:rsidR="00AA720C">
          <w:pgSz w:w="11910" w:h="16840"/>
          <w:pgMar w:top="1360" w:right="1300" w:bottom="280" w:left="1320" w:header="720" w:footer="720" w:gutter="0"/>
          <w:cols w:space="720"/>
        </w:sectPr>
      </w:pPr>
    </w:p>
    <w:p w14:paraId="4C2508F2" w14:textId="77777777" w:rsidR="00AA720C" w:rsidRDefault="00D96999">
      <w:pPr>
        <w:pStyle w:val="BodyText"/>
        <w:spacing w:before="77" w:line="276" w:lineRule="auto"/>
        <w:ind w:right="331"/>
      </w:pPr>
      <w:r>
        <w:lastRenderedPageBreak/>
        <w:t>bi</w:t>
      </w:r>
      <w:r>
        <w:t xml:space="preserve">as is lessened because exposure can be determined prior to the onset of disease, whereas with a case-control study, there is potential for bias in the selection of subjects since a case-control study is not population-based. The incidence rate of an event </w:t>
      </w:r>
      <w:r>
        <w:t>or disease for exposed and non-exposed populations can be calculated for a cohort study but not in a case-control or a cohort study.</w:t>
      </w:r>
    </w:p>
    <w:p w14:paraId="43D50F6B" w14:textId="15C82C6C" w:rsidR="00AA720C" w:rsidRDefault="00D96999">
      <w:pPr>
        <w:pStyle w:val="BodyText"/>
        <w:spacing w:before="200" w:line="465" w:lineRule="auto"/>
        <w:ind w:right="7413"/>
      </w:pPr>
      <w:r>
        <w:t xml:space="preserve">Question </w:t>
      </w:r>
      <w:r w:rsidR="00103637">
        <w:t>19</w:t>
      </w:r>
      <w:r>
        <w:t xml:space="preserve"> of 2</w:t>
      </w:r>
      <w:r w:rsidR="00103637">
        <w:t>6</w:t>
      </w:r>
      <w:r>
        <w:t xml:space="preserve"> Answer D Question 2</w:t>
      </w:r>
      <w:r w:rsidR="00103637">
        <w:t>0</w:t>
      </w:r>
      <w:r>
        <w:t xml:space="preserve"> of 2</w:t>
      </w:r>
      <w:r w:rsidR="00103637">
        <w:t>6</w:t>
      </w:r>
      <w:r>
        <w:t xml:space="preserve"> Answer A, B, C</w:t>
      </w:r>
    </w:p>
    <w:p w14:paraId="5FBD5E1A" w14:textId="77777777" w:rsidR="00AA720C" w:rsidRDefault="00D96999">
      <w:pPr>
        <w:pStyle w:val="BodyText"/>
        <w:spacing w:before="1" w:line="276" w:lineRule="auto"/>
        <w:ind w:right="344"/>
      </w:pPr>
      <w:r>
        <w:t>Causation is defined by various criteria in addition to risk as</w:t>
      </w:r>
      <w:r>
        <w:t>sessment. These include biological plausibility, appropriate temporal relationships between exposure and disease or event, consistent outcomes, observations across several studies, dose-response relationships, and finally an experimental or animal study co</w:t>
      </w:r>
      <w:r>
        <w:t>nfirmation or association.</w:t>
      </w:r>
    </w:p>
    <w:p w14:paraId="7ECFEA4D" w14:textId="71DDD19B" w:rsidR="00AA720C" w:rsidRDefault="00D96999">
      <w:pPr>
        <w:pStyle w:val="BodyText"/>
        <w:spacing w:before="200" w:line="465" w:lineRule="auto"/>
        <w:ind w:right="7413"/>
      </w:pPr>
      <w:r>
        <w:t>Question 2</w:t>
      </w:r>
      <w:r w:rsidR="00103637">
        <w:t>1</w:t>
      </w:r>
      <w:r>
        <w:t xml:space="preserve"> of 2</w:t>
      </w:r>
      <w:r w:rsidR="00103637">
        <w:t>6</w:t>
      </w:r>
      <w:r>
        <w:t xml:space="preserve"> Answer D Question 2</w:t>
      </w:r>
      <w:r w:rsidR="00103637">
        <w:t>2</w:t>
      </w:r>
      <w:r>
        <w:t xml:space="preserve"> of 2</w:t>
      </w:r>
      <w:r w:rsidR="00103637">
        <w:t>6</w:t>
      </w:r>
      <w:r>
        <w:t xml:space="preserve"> Answer C Question 2</w:t>
      </w:r>
      <w:r w:rsidR="00103637">
        <w:t xml:space="preserve">3 </w:t>
      </w:r>
      <w:r>
        <w:t>of 2</w:t>
      </w:r>
      <w:r w:rsidR="00103637">
        <w:t>6</w:t>
      </w:r>
      <w:r>
        <w:t xml:space="preserve"> Answer D Question 2</w:t>
      </w:r>
      <w:r w:rsidR="00103637">
        <w:t>4</w:t>
      </w:r>
      <w:r>
        <w:t xml:space="preserve"> of 2</w:t>
      </w:r>
      <w:r w:rsidR="00103637">
        <w:t>6</w:t>
      </w:r>
      <w:r>
        <w:t xml:space="preserve"> Answer B Question 2</w:t>
      </w:r>
      <w:r w:rsidR="00103637">
        <w:t>5</w:t>
      </w:r>
      <w:r>
        <w:t xml:space="preserve"> of 2</w:t>
      </w:r>
      <w:r w:rsidR="00103637">
        <w:t>6</w:t>
      </w:r>
      <w:r>
        <w:t xml:space="preserve"> Answer B Question 2</w:t>
      </w:r>
      <w:r w:rsidR="00103637">
        <w:t>6</w:t>
      </w:r>
      <w:r>
        <w:t xml:space="preserve"> of 2</w:t>
      </w:r>
      <w:r w:rsidR="00103637">
        <w:t>6</w:t>
      </w:r>
      <w:r>
        <w:t xml:space="preserve"> Answer E</w:t>
      </w:r>
    </w:p>
    <w:p w14:paraId="6F6A54C8" w14:textId="77777777" w:rsidR="00103637" w:rsidRDefault="00103637">
      <w:pPr>
        <w:rPr>
          <w:u w:val="single"/>
        </w:rPr>
      </w:pPr>
      <w:bookmarkStart w:id="0" w:name="Short_answer_questions"/>
      <w:bookmarkEnd w:id="0"/>
      <w:r>
        <w:rPr>
          <w:u w:val="single"/>
        </w:rPr>
        <w:br w:type="page"/>
      </w:r>
    </w:p>
    <w:p w14:paraId="095C8A88" w14:textId="65BF1A8C" w:rsidR="00AA720C" w:rsidRDefault="00D96999">
      <w:pPr>
        <w:pStyle w:val="BodyText"/>
        <w:spacing w:before="1"/>
      </w:pPr>
      <w:r>
        <w:rPr>
          <w:u w:val="single"/>
        </w:rPr>
        <w:lastRenderedPageBreak/>
        <w:t>Short answer questions</w:t>
      </w:r>
    </w:p>
    <w:p w14:paraId="3E3B2EF1" w14:textId="77777777" w:rsidR="00AA720C" w:rsidRDefault="00AA720C">
      <w:pPr>
        <w:pStyle w:val="BodyText"/>
        <w:spacing w:before="8"/>
        <w:ind w:left="0"/>
        <w:rPr>
          <w:sz w:val="12"/>
        </w:rPr>
      </w:pPr>
    </w:p>
    <w:p w14:paraId="7F849B7A" w14:textId="6C8E3F1A" w:rsidR="00AA720C" w:rsidRDefault="00D96999">
      <w:pPr>
        <w:pStyle w:val="BodyText"/>
        <w:spacing w:before="93"/>
      </w:pPr>
      <w:r>
        <w:t xml:space="preserve">Question 1 of </w:t>
      </w:r>
      <w:r w:rsidR="00103637">
        <w:t>9</w:t>
      </w:r>
    </w:p>
    <w:p w14:paraId="1D4DA5E9" w14:textId="77777777" w:rsidR="00AA720C" w:rsidRDefault="00AA720C">
      <w:pPr>
        <w:pStyle w:val="BodyText"/>
        <w:spacing w:before="7"/>
        <w:ind w:left="0"/>
        <w:rPr>
          <w:sz w:val="20"/>
        </w:rPr>
      </w:pPr>
    </w:p>
    <w:p w14:paraId="46E2A899" w14:textId="77777777" w:rsidR="00AA720C" w:rsidRDefault="00D96999">
      <w:pPr>
        <w:pStyle w:val="ListParagraph"/>
        <w:numPr>
          <w:ilvl w:val="0"/>
          <w:numId w:val="5"/>
        </w:numPr>
        <w:tabs>
          <w:tab w:val="left" w:pos="377"/>
        </w:tabs>
        <w:spacing w:line="276" w:lineRule="auto"/>
        <w:ind w:right="419" w:firstLine="0"/>
      </w:pPr>
      <w:r>
        <w:t>Remember association is n</w:t>
      </w:r>
      <w:r>
        <w:t>ot equal to causation. Various criteria need to be met before we can establish causation. Refer to the text to find out the list of</w:t>
      </w:r>
      <w:r>
        <w:rPr>
          <w:spacing w:val="-6"/>
        </w:rPr>
        <w:t xml:space="preserve"> </w:t>
      </w:r>
      <w:r>
        <w:t>criteria</w:t>
      </w:r>
    </w:p>
    <w:p w14:paraId="006ABDF8" w14:textId="5D437A62" w:rsidR="00AA720C" w:rsidRDefault="00D96999">
      <w:pPr>
        <w:pStyle w:val="ListParagraph"/>
        <w:numPr>
          <w:ilvl w:val="0"/>
          <w:numId w:val="5"/>
        </w:numPr>
        <w:tabs>
          <w:tab w:val="left" w:pos="378"/>
        </w:tabs>
        <w:spacing w:before="201" w:line="276" w:lineRule="auto"/>
        <w:ind w:right="234" w:firstLine="0"/>
      </w:pPr>
      <w:r>
        <w:t xml:space="preserve">As there was no control </w:t>
      </w:r>
      <w:proofErr w:type="gramStart"/>
      <w:r>
        <w:t>group</w:t>
      </w:r>
      <w:proofErr w:type="gramEnd"/>
      <w:r>
        <w:t xml:space="preserve"> we cannot conclude the drug led to reduced fatigue. There could be many other explana</w:t>
      </w:r>
      <w:r>
        <w:t xml:space="preserve">tions including placebo effect where taking an inert substance alleviates symptoms without actual effective treatment. </w:t>
      </w:r>
      <w:proofErr w:type="gramStart"/>
      <w:r>
        <w:t>Hence</w:t>
      </w:r>
      <w:proofErr w:type="gramEnd"/>
      <w:r>
        <w:t xml:space="preserve"> we need a </w:t>
      </w:r>
      <w:proofErr w:type="spellStart"/>
      <w:r>
        <w:t>randomised</w:t>
      </w:r>
      <w:proofErr w:type="spellEnd"/>
      <w:r>
        <w:t xml:space="preserve"> placebo-controlled trial to determine</w:t>
      </w:r>
      <w:r>
        <w:rPr>
          <w:spacing w:val="-1"/>
        </w:rPr>
        <w:t xml:space="preserve"> </w:t>
      </w:r>
      <w:r>
        <w:t>effectiveness</w:t>
      </w:r>
      <w:r w:rsidR="00103637">
        <w:t>.</w:t>
      </w:r>
    </w:p>
    <w:p w14:paraId="1A06720B" w14:textId="77777777" w:rsidR="00AA720C" w:rsidRDefault="00AA720C">
      <w:pPr>
        <w:spacing w:line="276" w:lineRule="auto"/>
        <w:sectPr w:rsidR="00AA720C">
          <w:pgSz w:w="11910" w:h="16840"/>
          <w:pgMar w:top="1360" w:right="1300" w:bottom="280" w:left="1320" w:header="720" w:footer="720" w:gutter="0"/>
          <w:cols w:space="720"/>
        </w:sectPr>
      </w:pPr>
    </w:p>
    <w:p w14:paraId="0451C427" w14:textId="77777777" w:rsidR="00AA720C" w:rsidRDefault="00D96999">
      <w:pPr>
        <w:pStyle w:val="ListParagraph"/>
        <w:numPr>
          <w:ilvl w:val="0"/>
          <w:numId w:val="5"/>
        </w:numPr>
        <w:tabs>
          <w:tab w:val="left" w:pos="365"/>
        </w:tabs>
        <w:spacing w:before="77" w:line="276" w:lineRule="auto"/>
        <w:ind w:right="419" w:firstLine="0"/>
      </w:pPr>
      <w:r>
        <w:lastRenderedPageBreak/>
        <w:t xml:space="preserve">No, this will not be a sensible conclusion. We only have the numerator. The population covered could be very different in size and/or composition. Also reporting and recording of crime could vary across places. We need </w:t>
      </w:r>
      <w:proofErr w:type="spellStart"/>
      <w:r>
        <w:t>standardised</w:t>
      </w:r>
      <w:proofErr w:type="spellEnd"/>
      <w:r>
        <w:t xml:space="preserve"> rates per 1000 populatio</w:t>
      </w:r>
      <w:r>
        <w:t>n to compare across</w:t>
      </w:r>
      <w:r>
        <w:rPr>
          <w:spacing w:val="-1"/>
        </w:rPr>
        <w:t xml:space="preserve"> </w:t>
      </w:r>
      <w:r>
        <w:t>areas</w:t>
      </w:r>
    </w:p>
    <w:p w14:paraId="4FDEB4F7" w14:textId="77777777" w:rsidR="00AA720C" w:rsidRDefault="00D96999">
      <w:pPr>
        <w:pStyle w:val="ListParagraph"/>
        <w:numPr>
          <w:ilvl w:val="0"/>
          <w:numId w:val="5"/>
        </w:numPr>
        <w:tabs>
          <w:tab w:val="left" w:pos="377"/>
        </w:tabs>
        <w:spacing w:before="200" w:line="276" w:lineRule="auto"/>
        <w:ind w:right="163" w:firstLine="0"/>
      </w:pPr>
      <w:r>
        <w:t>P</w:t>
      </w:r>
      <w:r>
        <w:t>iano tuners are not the right controls as their exposure the risk factor for deafness will be very different from the general</w:t>
      </w:r>
      <w:r>
        <w:rPr>
          <w:spacing w:val="-1"/>
        </w:rPr>
        <w:t xml:space="preserve"> </w:t>
      </w:r>
      <w:r>
        <w:t>population</w:t>
      </w:r>
    </w:p>
    <w:p w14:paraId="2DD1510B" w14:textId="334E3BEB" w:rsidR="00AA720C" w:rsidRDefault="00D96999">
      <w:pPr>
        <w:pStyle w:val="BodyText"/>
        <w:spacing w:before="200"/>
      </w:pPr>
      <w:r>
        <w:t xml:space="preserve">Question 2 of </w:t>
      </w:r>
      <w:r w:rsidR="00103637">
        <w:t>9</w:t>
      </w:r>
    </w:p>
    <w:p w14:paraId="521EE4F8" w14:textId="77777777" w:rsidR="00AA720C" w:rsidRDefault="00AA720C">
      <w:pPr>
        <w:pStyle w:val="BodyText"/>
        <w:spacing w:before="8"/>
        <w:ind w:left="0"/>
        <w:rPr>
          <w:sz w:val="20"/>
        </w:rPr>
      </w:pPr>
    </w:p>
    <w:p w14:paraId="0642CCFF" w14:textId="77777777" w:rsidR="00AA720C" w:rsidRDefault="00D96999">
      <w:pPr>
        <w:pStyle w:val="BodyText"/>
        <w:spacing w:line="276" w:lineRule="auto"/>
        <w:ind w:right="442"/>
      </w:pPr>
      <w:r>
        <w:t xml:space="preserve">Epidemiology is the study of the distribution and determinants of </w:t>
      </w:r>
      <w:proofErr w:type="gramStart"/>
      <w:r>
        <w:t>health r</w:t>
      </w:r>
      <w:r>
        <w:t>elated</w:t>
      </w:r>
      <w:proofErr w:type="gramEnd"/>
      <w:r>
        <w:t xml:space="preserve"> states and events in the population and the application of this science to control health problems</w:t>
      </w:r>
    </w:p>
    <w:p w14:paraId="4BBF1061" w14:textId="2ABF23CD" w:rsidR="00AA720C" w:rsidRDefault="00D96999">
      <w:pPr>
        <w:pStyle w:val="BodyText"/>
        <w:spacing w:before="201"/>
      </w:pPr>
      <w:r>
        <w:t xml:space="preserve">Question 3 of </w:t>
      </w:r>
      <w:r w:rsidR="00103637">
        <w:t>9</w:t>
      </w:r>
    </w:p>
    <w:p w14:paraId="7BE4267C" w14:textId="77777777" w:rsidR="00AA720C" w:rsidRDefault="00AA720C">
      <w:pPr>
        <w:pStyle w:val="BodyText"/>
        <w:spacing w:before="7"/>
        <w:ind w:left="0"/>
        <w:rPr>
          <w:sz w:val="20"/>
        </w:rPr>
      </w:pPr>
    </w:p>
    <w:p w14:paraId="7AA56DA9" w14:textId="77777777" w:rsidR="00AA720C" w:rsidRDefault="00D96999">
      <w:pPr>
        <w:pStyle w:val="BodyText"/>
        <w:spacing w:before="1"/>
      </w:pPr>
      <w:r>
        <w:t>An epidemiological variable should</w:t>
      </w:r>
    </w:p>
    <w:p w14:paraId="376CEE19" w14:textId="77777777" w:rsidR="00AA720C" w:rsidRDefault="00D96999">
      <w:pPr>
        <w:pStyle w:val="ListParagraph"/>
        <w:numPr>
          <w:ilvl w:val="0"/>
          <w:numId w:val="4"/>
        </w:numPr>
        <w:tabs>
          <w:tab w:val="left" w:pos="259"/>
        </w:tabs>
        <w:spacing w:before="37"/>
        <w:ind w:left="258"/>
      </w:pPr>
      <w:r>
        <w:t>have an impact on health in individuals and</w:t>
      </w:r>
      <w:r>
        <w:rPr>
          <w:spacing w:val="-2"/>
        </w:rPr>
        <w:t xml:space="preserve"> </w:t>
      </w:r>
      <w:r>
        <w:t>populations</w:t>
      </w:r>
    </w:p>
    <w:p w14:paraId="68F6F8BD" w14:textId="77777777" w:rsidR="00AA720C" w:rsidRDefault="00D96999">
      <w:pPr>
        <w:pStyle w:val="ListParagraph"/>
        <w:numPr>
          <w:ilvl w:val="0"/>
          <w:numId w:val="4"/>
        </w:numPr>
        <w:tabs>
          <w:tab w:val="left" w:pos="259"/>
        </w:tabs>
        <w:spacing w:before="39"/>
        <w:ind w:left="258"/>
      </w:pPr>
      <w:r>
        <w:t>be</w:t>
      </w:r>
      <w:r>
        <w:rPr>
          <w:spacing w:val="-1"/>
        </w:rPr>
        <w:t xml:space="preserve"> </w:t>
      </w:r>
      <w:r>
        <w:t>measurable</w:t>
      </w:r>
    </w:p>
    <w:p w14:paraId="65B16BAF" w14:textId="77777777" w:rsidR="00AA720C" w:rsidRDefault="00D96999">
      <w:pPr>
        <w:pStyle w:val="ListParagraph"/>
        <w:numPr>
          <w:ilvl w:val="0"/>
          <w:numId w:val="4"/>
        </w:numPr>
        <w:tabs>
          <w:tab w:val="left" w:pos="259"/>
        </w:tabs>
        <w:spacing w:before="37"/>
        <w:ind w:left="258"/>
      </w:pPr>
      <w:r>
        <w:t>differentiate populations i</w:t>
      </w:r>
      <w:r>
        <w:t>n their experience of disease and</w:t>
      </w:r>
      <w:r>
        <w:rPr>
          <w:spacing w:val="-5"/>
        </w:rPr>
        <w:t xml:space="preserve"> </w:t>
      </w:r>
      <w:r>
        <w:t>health</w:t>
      </w:r>
    </w:p>
    <w:p w14:paraId="627D1088" w14:textId="77777777" w:rsidR="00AA720C" w:rsidRDefault="00D96999">
      <w:pPr>
        <w:pStyle w:val="ListParagraph"/>
        <w:numPr>
          <w:ilvl w:val="0"/>
          <w:numId w:val="4"/>
        </w:numPr>
        <w:tabs>
          <w:tab w:val="left" w:pos="259"/>
        </w:tabs>
        <w:spacing w:before="37" w:line="276" w:lineRule="auto"/>
        <w:ind w:right="306" w:firstLine="0"/>
      </w:pPr>
      <w:r>
        <w:t xml:space="preserve">differentiate populations in some underlying characteristics relevant to health, </w:t>
      </w:r>
      <w:proofErr w:type="gramStart"/>
      <w:r>
        <w:t>e.g.</w:t>
      </w:r>
      <w:proofErr w:type="gramEnd"/>
      <w:r>
        <w:t xml:space="preserve"> income or</w:t>
      </w:r>
      <w:r>
        <w:rPr>
          <w:spacing w:val="-1"/>
        </w:rPr>
        <w:t xml:space="preserve"> </w:t>
      </w:r>
      <w:proofErr w:type="spellStart"/>
      <w:r>
        <w:t>behaviour</w:t>
      </w:r>
      <w:proofErr w:type="spellEnd"/>
    </w:p>
    <w:p w14:paraId="72F02A30" w14:textId="77777777" w:rsidR="00AA720C" w:rsidRDefault="00D96999">
      <w:pPr>
        <w:pStyle w:val="ListParagraph"/>
        <w:numPr>
          <w:ilvl w:val="0"/>
          <w:numId w:val="4"/>
        </w:numPr>
        <w:tabs>
          <w:tab w:val="left" w:pos="259"/>
        </w:tabs>
        <w:ind w:left="258"/>
      </w:pPr>
      <w:r>
        <w:t xml:space="preserve">generate testable </w:t>
      </w:r>
      <w:proofErr w:type="spellStart"/>
      <w:r>
        <w:t>aetiological</w:t>
      </w:r>
      <w:proofErr w:type="spellEnd"/>
      <w:r>
        <w:rPr>
          <w:spacing w:val="-1"/>
        </w:rPr>
        <w:t xml:space="preserve"> </w:t>
      </w:r>
      <w:r>
        <w:t>hypotheses</w:t>
      </w:r>
    </w:p>
    <w:p w14:paraId="028F6C27" w14:textId="3B90B317" w:rsidR="00AA720C" w:rsidRDefault="00D96999">
      <w:pPr>
        <w:pStyle w:val="ListParagraph"/>
        <w:numPr>
          <w:ilvl w:val="0"/>
          <w:numId w:val="4"/>
        </w:numPr>
        <w:tabs>
          <w:tab w:val="left" w:pos="259"/>
        </w:tabs>
        <w:spacing w:before="39" w:line="465" w:lineRule="auto"/>
        <w:ind w:right="597" w:firstLine="0"/>
      </w:pPr>
      <w:r>
        <w:t xml:space="preserve">help to develop health policy, </w:t>
      </w:r>
      <w:proofErr w:type="gramStart"/>
      <w:r>
        <w:t>plan</w:t>
      </w:r>
      <w:proofErr w:type="gramEnd"/>
      <w:r>
        <w:t xml:space="preserve"> and deliver health care, prevent and control disease Question 4 of</w:t>
      </w:r>
      <w:r>
        <w:rPr>
          <w:spacing w:val="-1"/>
        </w:rPr>
        <w:t xml:space="preserve"> </w:t>
      </w:r>
      <w:r w:rsidR="00103637">
        <w:t>9</w:t>
      </w:r>
    </w:p>
    <w:p w14:paraId="5334B942" w14:textId="77777777" w:rsidR="00AA720C" w:rsidRDefault="00D96999">
      <w:pPr>
        <w:pStyle w:val="BodyText"/>
      </w:pPr>
      <w:r>
        <w:t>Examples of male/female differences in heart disease:</w:t>
      </w:r>
    </w:p>
    <w:p w14:paraId="28B3EF73" w14:textId="77777777" w:rsidR="00AA720C" w:rsidRDefault="00AA720C">
      <w:pPr>
        <w:pStyle w:val="BodyText"/>
        <w:spacing w:before="10" w:after="1"/>
        <w:ind w:left="0"/>
        <w:rPr>
          <w:sz w:val="20"/>
        </w:rPr>
      </w:pPr>
    </w:p>
    <w:tbl>
      <w:tblPr>
        <w:tblW w:w="0" w:type="auto"/>
        <w:tblInd w:w="130" w:type="dxa"/>
        <w:tblBorders>
          <w:top w:val="single" w:sz="8" w:space="0" w:color="FFFF00"/>
          <w:left w:val="single" w:sz="8" w:space="0" w:color="FFFF00"/>
          <w:bottom w:val="single" w:sz="8" w:space="0" w:color="FFFF00"/>
          <w:right w:val="single" w:sz="8" w:space="0" w:color="FFFF00"/>
          <w:insideH w:val="single" w:sz="8" w:space="0" w:color="FFFF00"/>
          <w:insideV w:val="single" w:sz="8" w:space="0" w:color="FFFF00"/>
        </w:tblBorders>
        <w:tblLayout w:type="fixed"/>
        <w:tblCellMar>
          <w:left w:w="0" w:type="dxa"/>
          <w:right w:w="0" w:type="dxa"/>
        </w:tblCellMar>
        <w:tblLook w:val="01E0" w:firstRow="1" w:lastRow="1" w:firstColumn="1" w:lastColumn="1" w:noHBand="0" w:noVBand="0"/>
      </w:tblPr>
      <w:tblGrid>
        <w:gridCol w:w="1870"/>
        <w:gridCol w:w="7157"/>
      </w:tblGrid>
      <w:tr w:rsidR="00AA720C" w14:paraId="4FAE24FE" w14:textId="77777777">
        <w:trPr>
          <w:trHeight w:val="1073"/>
        </w:trPr>
        <w:tc>
          <w:tcPr>
            <w:tcW w:w="1870" w:type="dxa"/>
          </w:tcPr>
          <w:p w14:paraId="19F5CA6C" w14:textId="77777777" w:rsidR="00AA720C" w:rsidRDefault="00D96999">
            <w:pPr>
              <w:pStyle w:val="TableParagraph"/>
              <w:spacing w:line="276" w:lineRule="auto"/>
              <w:ind w:right="500"/>
              <w:rPr>
                <w:b/>
              </w:rPr>
            </w:pPr>
            <w:r>
              <w:rPr>
                <w:b/>
              </w:rPr>
              <w:t>Category of underlying difference</w:t>
            </w:r>
          </w:p>
        </w:tc>
        <w:tc>
          <w:tcPr>
            <w:tcW w:w="7157" w:type="dxa"/>
          </w:tcPr>
          <w:p w14:paraId="05635B31" w14:textId="77777777" w:rsidR="00AA720C" w:rsidRDefault="00D96999">
            <w:pPr>
              <w:pStyle w:val="TableParagraph"/>
              <w:spacing w:line="252" w:lineRule="exact"/>
              <w:rPr>
                <w:b/>
              </w:rPr>
            </w:pPr>
            <w:r>
              <w:rPr>
                <w:b/>
              </w:rPr>
              <w:t>Example of possible specific differences by sex</w:t>
            </w:r>
          </w:p>
        </w:tc>
      </w:tr>
      <w:tr w:rsidR="00AA720C" w14:paraId="3D4103FC" w14:textId="77777777">
        <w:trPr>
          <w:trHeight w:val="491"/>
        </w:trPr>
        <w:tc>
          <w:tcPr>
            <w:tcW w:w="1870" w:type="dxa"/>
          </w:tcPr>
          <w:p w14:paraId="66CDF4F8" w14:textId="77777777" w:rsidR="00AA720C" w:rsidRDefault="00D96999">
            <w:pPr>
              <w:pStyle w:val="TableParagraph"/>
            </w:pPr>
            <w:r>
              <w:t>Biological</w:t>
            </w:r>
          </w:p>
        </w:tc>
        <w:tc>
          <w:tcPr>
            <w:tcW w:w="7157" w:type="dxa"/>
          </w:tcPr>
          <w:p w14:paraId="063BBFFD" w14:textId="77777777" w:rsidR="00AA720C" w:rsidRDefault="00D96999">
            <w:pPr>
              <w:pStyle w:val="TableParagraph"/>
              <w:ind w:left="106"/>
            </w:pPr>
            <w:r>
              <w:t>H</w:t>
            </w:r>
            <w:r>
              <w:t xml:space="preserve">ormonal, </w:t>
            </w:r>
            <w:proofErr w:type="gramStart"/>
            <w:r>
              <w:t>e.g.</w:t>
            </w:r>
            <w:proofErr w:type="gramEnd"/>
            <w:r>
              <w:t xml:space="preserve"> </w:t>
            </w:r>
            <w:proofErr w:type="spellStart"/>
            <w:r>
              <w:t>oestrogen</w:t>
            </w:r>
            <w:proofErr w:type="spellEnd"/>
          </w:p>
        </w:tc>
      </w:tr>
      <w:tr w:rsidR="00AA720C" w14:paraId="64A79F44" w14:textId="77777777">
        <w:trPr>
          <w:trHeight w:val="781"/>
        </w:trPr>
        <w:tc>
          <w:tcPr>
            <w:tcW w:w="1870" w:type="dxa"/>
          </w:tcPr>
          <w:p w14:paraId="0242A16F" w14:textId="77777777" w:rsidR="00AA720C" w:rsidRDefault="00D96999">
            <w:pPr>
              <w:pStyle w:val="TableParagraph"/>
              <w:spacing w:line="276" w:lineRule="auto"/>
              <w:ind w:right="622"/>
            </w:pPr>
            <w:r>
              <w:t>Co-existing diseases</w:t>
            </w:r>
          </w:p>
        </w:tc>
        <w:tc>
          <w:tcPr>
            <w:tcW w:w="7157" w:type="dxa"/>
          </w:tcPr>
          <w:p w14:paraId="5137CC5B" w14:textId="77777777" w:rsidR="00AA720C" w:rsidRDefault="00D96999">
            <w:pPr>
              <w:pStyle w:val="TableParagraph"/>
              <w:spacing w:line="276" w:lineRule="auto"/>
              <w:ind w:right="247"/>
            </w:pPr>
            <w:r>
              <w:t xml:space="preserve">Fewer women than men may have the other diseases which raise the risk of heart disease, </w:t>
            </w:r>
            <w:proofErr w:type="gramStart"/>
            <w:r>
              <w:t>e.g.</w:t>
            </w:r>
            <w:proofErr w:type="gramEnd"/>
            <w:r>
              <w:t xml:space="preserve"> diabetes</w:t>
            </w:r>
          </w:p>
        </w:tc>
      </w:tr>
      <w:tr w:rsidR="00AA720C" w14:paraId="614085C2" w14:textId="77777777">
        <w:trPr>
          <w:trHeight w:val="781"/>
        </w:trPr>
        <w:tc>
          <w:tcPr>
            <w:tcW w:w="1870" w:type="dxa"/>
          </w:tcPr>
          <w:p w14:paraId="0D95ED3D" w14:textId="77777777" w:rsidR="00AA720C" w:rsidRDefault="00D96999">
            <w:pPr>
              <w:pStyle w:val="TableParagraph"/>
            </w:pPr>
            <w:proofErr w:type="spellStart"/>
            <w:r>
              <w:t>Behavioural</w:t>
            </w:r>
            <w:proofErr w:type="spellEnd"/>
          </w:p>
        </w:tc>
        <w:tc>
          <w:tcPr>
            <w:tcW w:w="7157" w:type="dxa"/>
          </w:tcPr>
          <w:p w14:paraId="4BBB0876" w14:textId="22D30D6C" w:rsidR="00AA720C" w:rsidRDefault="00D96999">
            <w:pPr>
              <w:pStyle w:val="TableParagraph"/>
              <w:spacing w:line="276" w:lineRule="auto"/>
              <w:ind w:right="271"/>
            </w:pPr>
            <w:r>
              <w:t xml:space="preserve">Women </w:t>
            </w:r>
            <w:r w:rsidR="00103637">
              <w:t xml:space="preserve">may </w:t>
            </w:r>
            <w:r>
              <w:t xml:space="preserve">eat more fruit, </w:t>
            </w:r>
            <w:proofErr w:type="gramStart"/>
            <w:r>
              <w:t>vegetables</w:t>
            </w:r>
            <w:proofErr w:type="gramEnd"/>
            <w:r>
              <w:t xml:space="preserve"> and salad than men, and generally smoke less</w:t>
            </w:r>
          </w:p>
        </w:tc>
      </w:tr>
      <w:tr w:rsidR="00AA720C" w14:paraId="146FE01E" w14:textId="77777777">
        <w:trPr>
          <w:trHeight w:val="491"/>
        </w:trPr>
        <w:tc>
          <w:tcPr>
            <w:tcW w:w="1870" w:type="dxa"/>
          </w:tcPr>
          <w:p w14:paraId="03585D17" w14:textId="77777777" w:rsidR="00AA720C" w:rsidRDefault="00D96999">
            <w:pPr>
              <w:pStyle w:val="TableParagraph"/>
            </w:pPr>
            <w:r>
              <w:t>Social</w:t>
            </w:r>
          </w:p>
        </w:tc>
        <w:tc>
          <w:tcPr>
            <w:tcW w:w="7157" w:type="dxa"/>
          </w:tcPr>
          <w:p w14:paraId="6FF7E743" w14:textId="77777777" w:rsidR="00AA720C" w:rsidRDefault="00D96999">
            <w:pPr>
              <w:pStyle w:val="TableParagraph"/>
              <w:ind w:left="106"/>
            </w:pPr>
            <w:r>
              <w:t>Women spend more time with friends and family than men</w:t>
            </w:r>
          </w:p>
        </w:tc>
      </w:tr>
      <w:tr w:rsidR="00AA720C" w14:paraId="58C76F37" w14:textId="77777777">
        <w:trPr>
          <w:trHeight w:val="781"/>
        </w:trPr>
        <w:tc>
          <w:tcPr>
            <w:tcW w:w="1870" w:type="dxa"/>
          </w:tcPr>
          <w:p w14:paraId="22F58C3B" w14:textId="77777777" w:rsidR="00AA720C" w:rsidRDefault="00D96999">
            <w:pPr>
              <w:pStyle w:val="TableParagraph"/>
            </w:pPr>
            <w:r>
              <w:t>Occupational</w:t>
            </w:r>
          </w:p>
        </w:tc>
        <w:tc>
          <w:tcPr>
            <w:tcW w:w="7157" w:type="dxa"/>
          </w:tcPr>
          <w:p w14:paraId="41118927" w14:textId="65C0A698" w:rsidR="00AA720C" w:rsidRDefault="00D96999">
            <w:pPr>
              <w:pStyle w:val="TableParagraph"/>
              <w:spacing w:line="276" w:lineRule="auto"/>
              <w:ind w:right="187" w:hanging="1"/>
            </w:pPr>
            <w:r>
              <w:t xml:space="preserve">Their pattern of working, including likelihood of employment, the hours </w:t>
            </w:r>
            <w:proofErr w:type="gramStart"/>
            <w:r>
              <w:t>worked</w:t>
            </w:r>
            <w:proofErr w:type="gramEnd"/>
            <w:r>
              <w:t xml:space="preserve"> and the type of occupation </w:t>
            </w:r>
            <w:r w:rsidR="00103637">
              <w:t>can be</w:t>
            </w:r>
            <w:r>
              <w:t xml:space="preserve"> substantially different</w:t>
            </w:r>
          </w:p>
        </w:tc>
      </w:tr>
      <w:tr w:rsidR="00AA720C" w14:paraId="3EB189A0" w14:textId="77777777">
        <w:trPr>
          <w:trHeight w:val="491"/>
        </w:trPr>
        <w:tc>
          <w:tcPr>
            <w:tcW w:w="1870" w:type="dxa"/>
          </w:tcPr>
          <w:p w14:paraId="760266D8" w14:textId="77777777" w:rsidR="00AA720C" w:rsidRDefault="00D96999">
            <w:pPr>
              <w:pStyle w:val="TableParagraph"/>
            </w:pPr>
            <w:r>
              <w:t>Economic</w:t>
            </w:r>
          </w:p>
        </w:tc>
        <w:tc>
          <w:tcPr>
            <w:tcW w:w="7157" w:type="dxa"/>
          </w:tcPr>
          <w:p w14:paraId="553072D0" w14:textId="2E316387" w:rsidR="00AA720C" w:rsidRDefault="00D96999">
            <w:pPr>
              <w:pStyle w:val="TableParagraph"/>
            </w:pPr>
            <w:r>
              <w:t xml:space="preserve">Women </w:t>
            </w:r>
            <w:r w:rsidR="00103637">
              <w:t xml:space="preserve">often </w:t>
            </w:r>
            <w:r>
              <w:t>earn less than men</w:t>
            </w:r>
          </w:p>
        </w:tc>
      </w:tr>
      <w:tr w:rsidR="00AA720C" w14:paraId="56E78794" w14:textId="77777777">
        <w:trPr>
          <w:trHeight w:val="782"/>
        </w:trPr>
        <w:tc>
          <w:tcPr>
            <w:tcW w:w="1870" w:type="dxa"/>
          </w:tcPr>
          <w:p w14:paraId="3BF9A6D4" w14:textId="77777777" w:rsidR="00AA720C" w:rsidRDefault="00D96999">
            <w:pPr>
              <w:pStyle w:val="TableParagraph"/>
            </w:pPr>
            <w:r>
              <w:t>Health care</w:t>
            </w:r>
          </w:p>
        </w:tc>
        <w:tc>
          <w:tcPr>
            <w:tcW w:w="7157" w:type="dxa"/>
          </w:tcPr>
          <w:p w14:paraId="7381D579" w14:textId="77777777" w:rsidR="00AA720C" w:rsidRDefault="00D96999">
            <w:pPr>
              <w:pStyle w:val="TableParagraph"/>
              <w:spacing w:line="276" w:lineRule="auto"/>
              <w:ind w:right="848" w:hanging="1"/>
            </w:pPr>
            <w:r>
              <w:t>Women with heart disease may be treated differently to men by healthcare pr</w:t>
            </w:r>
            <w:r>
              <w:t>ofessionals</w:t>
            </w:r>
          </w:p>
        </w:tc>
      </w:tr>
    </w:tbl>
    <w:p w14:paraId="0B492617" w14:textId="77777777" w:rsidR="00AA720C" w:rsidRDefault="00AA720C">
      <w:pPr>
        <w:spacing w:line="276" w:lineRule="auto"/>
        <w:sectPr w:rsidR="00AA720C">
          <w:pgSz w:w="11910" w:h="16840"/>
          <w:pgMar w:top="1360" w:right="1300" w:bottom="280" w:left="1320" w:header="720" w:footer="720" w:gutter="0"/>
          <w:cols w:space="720"/>
        </w:sectPr>
      </w:pPr>
    </w:p>
    <w:p w14:paraId="1046F45C" w14:textId="7DE3D22D" w:rsidR="00AA720C" w:rsidRDefault="00D96999">
      <w:pPr>
        <w:pStyle w:val="BodyText"/>
        <w:spacing w:before="77"/>
      </w:pPr>
      <w:r>
        <w:lastRenderedPageBreak/>
        <w:t xml:space="preserve">Question 5 of </w:t>
      </w:r>
      <w:r w:rsidR="00103637">
        <w:t>9</w:t>
      </w:r>
    </w:p>
    <w:p w14:paraId="0D192326" w14:textId="77777777" w:rsidR="00AA720C" w:rsidRDefault="00AA720C">
      <w:pPr>
        <w:pStyle w:val="BodyText"/>
        <w:spacing w:before="8"/>
        <w:ind w:left="0"/>
        <w:rPr>
          <w:sz w:val="20"/>
        </w:rPr>
      </w:pPr>
    </w:p>
    <w:p w14:paraId="18662559" w14:textId="77777777" w:rsidR="00AA720C" w:rsidRDefault="00D96999">
      <w:pPr>
        <w:pStyle w:val="BodyText"/>
        <w:spacing w:line="276" w:lineRule="auto"/>
        <w:ind w:right="296"/>
      </w:pPr>
      <w:r>
        <w:t xml:space="preserve">This is one of the problems encountered in ecological or correlation studies when exposure and outcome are correlated at a population level. The term ecological fallacy refers to the fact that observations made at population or aggregate levels may not be </w:t>
      </w:r>
      <w:r>
        <w:t>true at an individual level.</w:t>
      </w:r>
    </w:p>
    <w:p w14:paraId="21B3982F" w14:textId="170FDF1C" w:rsidR="00AA720C" w:rsidRDefault="00D96999">
      <w:pPr>
        <w:pStyle w:val="BodyText"/>
        <w:spacing w:before="201"/>
      </w:pPr>
      <w:r>
        <w:t xml:space="preserve">Question 6 of </w:t>
      </w:r>
      <w:r w:rsidR="00103637">
        <w:t>9</w:t>
      </w:r>
    </w:p>
    <w:p w14:paraId="01E1F62E" w14:textId="77777777" w:rsidR="00AA720C" w:rsidRDefault="00AA720C">
      <w:pPr>
        <w:pStyle w:val="BodyText"/>
        <w:spacing w:before="7"/>
        <w:ind w:left="0"/>
        <w:rPr>
          <w:sz w:val="20"/>
        </w:rPr>
      </w:pPr>
    </w:p>
    <w:p w14:paraId="54ADF18A" w14:textId="77777777" w:rsidR="00AA720C" w:rsidRDefault="00D96999">
      <w:pPr>
        <w:pStyle w:val="ListParagraph"/>
        <w:numPr>
          <w:ilvl w:val="0"/>
          <w:numId w:val="4"/>
        </w:numPr>
        <w:tabs>
          <w:tab w:val="left" w:pos="259"/>
        </w:tabs>
        <w:spacing w:line="276" w:lineRule="auto"/>
        <w:ind w:right="304" w:firstLine="0"/>
      </w:pPr>
      <w:r>
        <w:t>Solid evidence that each of these risk factors is a component in the causal pathway. Such data come from case control studies, cohort studies or</w:t>
      </w:r>
      <w:r>
        <w:rPr>
          <w:spacing w:val="-3"/>
        </w:rPr>
        <w:t xml:space="preserve"> </w:t>
      </w:r>
      <w:r>
        <w:t>trials</w:t>
      </w:r>
    </w:p>
    <w:p w14:paraId="30182922" w14:textId="77777777" w:rsidR="00AA720C" w:rsidRDefault="00D96999">
      <w:pPr>
        <w:pStyle w:val="ListParagraph"/>
        <w:numPr>
          <w:ilvl w:val="0"/>
          <w:numId w:val="4"/>
        </w:numPr>
        <w:tabs>
          <w:tab w:val="left" w:pos="259"/>
        </w:tabs>
        <w:spacing w:before="200"/>
        <w:ind w:left="258"/>
      </w:pPr>
      <w:r>
        <w:t>Knowledge of the frequency of each risk factor in the</w:t>
      </w:r>
      <w:r>
        <w:rPr>
          <w:spacing w:val="-4"/>
        </w:rPr>
        <w:t xml:space="preserve"> </w:t>
      </w:r>
      <w:r>
        <w:t>pop</w:t>
      </w:r>
      <w:r>
        <w:t>ulation</w:t>
      </w:r>
    </w:p>
    <w:p w14:paraId="29EEBA58" w14:textId="77777777" w:rsidR="00AA720C" w:rsidRDefault="00AA720C">
      <w:pPr>
        <w:pStyle w:val="BodyText"/>
        <w:spacing w:before="7"/>
        <w:ind w:left="0"/>
        <w:rPr>
          <w:sz w:val="20"/>
        </w:rPr>
      </w:pPr>
    </w:p>
    <w:p w14:paraId="466F9643" w14:textId="77777777" w:rsidR="00AA720C" w:rsidRDefault="00D96999">
      <w:pPr>
        <w:pStyle w:val="ListParagraph"/>
        <w:numPr>
          <w:ilvl w:val="0"/>
          <w:numId w:val="4"/>
        </w:numPr>
        <w:tabs>
          <w:tab w:val="left" w:pos="259"/>
        </w:tabs>
        <w:spacing w:before="1"/>
        <w:ind w:left="258"/>
      </w:pPr>
      <w:r>
        <w:t>Precise estimates of the additional risk each factor imposes on the</w:t>
      </w:r>
      <w:r>
        <w:rPr>
          <w:spacing w:val="-8"/>
        </w:rPr>
        <w:t xml:space="preserve"> </w:t>
      </w:r>
      <w:r>
        <w:t>population</w:t>
      </w:r>
    </w:p>
    <w:p w14:paraId="41E46F71" w14:textId="77777777" w:rsidR="00AA720C" w:rsidRDefault="00AA720C">
      <w:pPr>
        <w:pStyle w:val="BodyText"/>
        <w:spacing w:before="7"/>
        <w:ind w:left="0"/>
        <w:rPr>
          <w:sz w:val="20"/>
        </w:rPr>
      </w:pPr>
    </w:p>
    <w:p w14:paraId="7394197D" w14:textId="77777777" w:rsidR="00AA720C" w:rsidRDefault="00D96999">
      <w:pPr>
        <w:pStyle w:val="ListParagraph"/>
        <w:numPr>
          <w:ilvl w:val="0"/>
          <w:numId w:val="4"/>
        </w:numPr>
        <w:tabs>
          <w:tab w:val="left" w:pos="259"/>
        </w:tabs>
        <w:spacing w:line="276" w:lineRule="auto"/>
        <w:ind w:right="585" w:firstLine="0"/>
      </w:pPr>
      <w:r>
        <w:t>An understanding of the actions that are effective in reducing the prevalence of the risk factor, and their</w:t>
      </w:r>
      <w:r>
        <w:rPr>
          <w:spacing w:val="-1"/>
        </w:rPr>
        <w:t xml:space="preserve"> </w:t>
      </w:r>
      <w:r>
        <w:t>costs</w:t>
      </w:r>
    </w:p>
    <w:p w14:paraId="13A2CFA4" w14:textId="77777777" w:rsidR="00AA720C" w:rsidRDefault="00D96999">
      <w:pPr>
        <w:pStyle w:val="ListParagraph"/>
        <w:numPr>
          <w:ilvl w:val="0"/>
          <w:numId w:val="4"/>
        </w:numPr>
        <w:tabs>
          <w:tab w:val="left" w:pos="259"/>
        </w:tabs>
        <w:spacing w:before="201" w:line="276" w:lineRule="auto"/>
        <w:ind w:right="354" w:firstLine="0"/>
      </w:pPr>
      <w:r>
        <w:t>Assuming success in reducing the prevalence of the risk factor, evidence of improvement in disease</w:t>
      </w:r>
      <w:r>
        <w:rPr>
          <w:spacing w:val="-2"/>
        </w:rPr>
        <w:t xml:space="preserve"> </w:t>
      </w:r>
      <w:r>
        <w:t>outcomes</w:t>
      </w:r>
    </w:p>
    <w:p w14:paraId="1D24C631" w14:textId="77777777" w:rsidR="00AA720C" w:rsidRDefault="00AA720C">
      <w:pPr>
        <w:spacing w:line="276" w:lineRule="auto"/>
        <w:sectPr w:rsidR="00AA720C">
          <w:pgSz w:w="11910" w:h="16840"/>
          <w:pgMar w:top="1360" w:right="1300" w:bottom="280" w:left="1320" w:header="720" w:footer="720" w:gutter="0"/>
          <w:cols w:space="720"/>
        </w:sectPr>
      </w:pPr>
    </w:p>
    <w:p w14:paraId="26D409C3" w14:textId="3592FC32" w:rsidR="00AA720C" w:rsidRDefault="00D96999">
      <w:pPr>
        <w:pStyle w:val="BodyText"/>
        <w:spacing w:before="77"/>
      </w:pPr>
      <w:r>
        <w:lastRenderedPageBreak/>
        <w:t xml:space="preserve">Question </w:t>
      </w:r>
      <w:r w:rsidR="00103637">
        <w:t>7</w:t>
      </w:r>
      <w:r>
        <w:t xml:space="preserve"> of </w:t>
      </w:r>
      <w:r w:rsidR="00103637">
        <w:t>9</w:t>
      </w:r>
    </w:p>
    <w:p w14:paraId="2F874E04" w14:textId="77777777" w:rsidR="00AA720C" w:rsidRDefault="00AA720C">
      <w:pPr>
        <w:pStyle w:val="BodyText"/>
        <w:spacing w:before="8"/>
        <w:ind w:left="0"/>
        <w:rPr>
          <w:sz w:val="20"/>
        </w:rPr>
      </w:pPr>
    </w:p>
    <w:p w14:paraId="74C8B090" w14:textId="03BC1D9D" w:rsidR="00AA720C" w:rsidRDefault="00D96999">
      <w:pPr>
        <w:pStyle w:val="BodyText"/>
        <w:spacing w:line="465" w:lineRule="auto"/>
        <w:ind w:right="1580"/>
      </w:pPr>
      <w:r>
        <w:t xml:space="preserve">The major forms of error are selection bias, information bias and confounding. Question </w:t>
      </w:r>
      <w:r w:rsidR="00103637">
        <w:t>8</w:t>
      </w:r>
      <w:r>
        <w:t xml:space="preserve"> of </w:t>
      </w:r>
      <w:r w:rsidR="00103637">
        <w:t>9</w:t>
      </w:r>
    </w:p>
    <w:p w14:paraId="4ECD5DA8" w14:textId="0D7560E3" w:rsidR="00103637" w:rsidRDefault="00103637" w:rsidP="00103637">
      <w:pPr>
        <w:pStyle w:val="BodyText"/>
        <w:spacing w:line="276" w:lineRule="auto"/>
        <w:ind w:right="369"/>
      </w:pPr>
      <w:r>
        <w:t xml:space="preserve">A </w:t>
      </w:r>
      <w:r>
        <w:t xml:space="preserve">confidence interval (CI) </w:t>
      </w:r>
      <w:r>
        <w:t>is a</w:t>
      </w:r>
      <w:r>
        <w:t>n interval we generate from the data which gives a</w:t>
      </w:r>
      <w:r>
        <w:t xml:space="preserve"> </w:t>
      </w:r>
      <w:r>
        <w:t>measure</w:t>
      </w:r>
      <w:r>
        <w:t xml:space="preserve"> </w:t>
      </w:r>
      <w:r>
        <w:t>of our uncertainty about the effect size. Typically, 95% confidence intervals are used.</w:t>
      </w:r>
    </w:p>
    <w:p w14:paraId="378EE2FA" w14:textId="77777777" w:rsidR="00103637" w:rsidRDefault="00103637" w:rsidP="00103637">
      <w:pPr>
        <w:pStyle w:val="BodyText"/>
        <w:spacing w:line="276" w:lineRule="auto"/>
        <w:ind w:right="369"/>
      </w:pPr>
      <w:r>
        <w:t>If we were to repeatedly sample the population, 95% of the 95% confidence intervals</w:t>
      </w:r>
    </w:p>
    <w:p w14:paraId="7FA66EB4" w14:textId="77777777" w:rsidR="00103637" w:rsidRDefault="00103637" w:rsidP="00103637">
      <w:pPr>
        <w:pStyle w:val="BodyText"/>
        <w:spacing w:line="276" w:lineRule="auto"/>
        <w:ind w:right="369"/>
      </w:pPr>
      <w:r>
        <w:t>produced would contain the true value. Confidence intervals indicate the strength of</w:t>
      </w:r>
    </w:p>
    <w:p w14:paraId="2EF1E016" w14:textId="77777777" w:rsidR="00103637" w:rsidRDefault="00103637" w:rsidP="00103637">
      <w:pPr>
        <w:pStyle w:val="BodyText"/>
        <w:spacing w:line="276" w:lineRule="auto"/>
        <w:ind w:right="369"/>
      </w:pPr>
      <w:proofErr w:type="gramStart"/>
      <w:r>
        <w:t>evidence;</w:t>
      </w:r>
      <w:proofErr w:type="gramEnd"/>
      <w:r>
        <w:t xml:space="preserve"> where confidence intervals are wide, they indicate more uncertainty, and so</w:t>
      </w:r>
    </w:p>
    <w:p w14:paraId="102E66AA" w14:textId="77777777" w:rsidR="00103637" w:rsidRDefault="00103637" w:rsidP="00103637">
      <w:pPr>
        <w:pStyle w:val="BodyText"/>
        <w:spacing w:line="276" w:lineRule="auto"/>
        <w:ind w:right="369"/>
      </w:pPr>
      <w:r>
        <w:t>give less-precise estimates of effect. As a study’s sample size increases, we gain more</w:t>
      </w:r>
    </w:p>
    <w:p w14:paraId="5F2543D9" w14:textId="77777777" w:rsidR="00103637" w:rsidRDefault="00103637" w:rsidP="00103637">
      <w:pPr>
        <w:pStyle w:val="BodyText"/>
        <w:spacing w:line="276" w:lineRule="auto"/>
        <w:ind w:right="369"/>
      </w:pPr>
      <w:r>
        <w:t>certainty about the true effect size, and so the confidence interval becomes narrow and</w:t>
      </w:r>
    </w:p>
    <w:p w14:paraId="33A8CF99" w14:textId="77777777" w:rsidR="00103637" w:rsidRDefault="00103637" w:rsidP="00103637">
      <w:pPr>
        <w:pStyle w:val="BodyText"/>
        <w:spacing w:line="276" w:lineRule="auto"/>
        <w:ind w:right="369"/>
      </w:pPr>
      <w:r>
        <w:t>the ‘precision’ of the study’s estimate is increased. In a ‘positive finding’ study, the lower</w:t>
      </w:r>
    </w:p>
    <w:p w14:paraId="6E30EC68" w14:textId="77777777" w:rsidR="00103637" w:rsidRDefault="00103637" w:rsidP="00103637">
      <w:pPr>
        <w:pStyle w:val="BodyText"/>
        <w:spacing w:line="276" w:lineRule="auto"/>
        <w:ind w:right="369"/>
      </w:pPr>
      <w:r>
        <w:t xml:space="preserve">boundary of the confidence interval, or lower confidence limit, should </w:t>
      </w:r>
      <w:proofErr w:type="gramStart"/>
      <w:r>
        <w:t>still remain</w:t>
      </w:r>
      <w:proofErr w:type="gramEnd"/>
    </w:p>
    <w:p w14:paraId="65EA4B17" w14:textId="77777777" w:rsidR="00103637" w:rsidRDefault="00103637" w:rsidP="00103637">
      <w:pPr>
        <w:pStyle w:val="BodyText"/>
        <w:spacing w:line="276" w:lineRule="auto"/>
        <w:ind w:right="369"/>
      </w:pPr>
      <w:r>
        <w:t>important or clinically significant if the results are to be accepted. In a ‘negative finding’</w:t>
      </w:r>
    </w:p>
    <w:p w14:paraId="684F8E31" w14:textId="77777777" w:rsidR="00103637" w:rsidRDefault="00103637" w:rsidP="00103637">
      <w:pPr>
        <w:pStyle w:val="BodyText"/>
        <w:spacing w:line="276" w:lineRule="auto"/>
        <w:ind w:right="369"/>
      </w:pPr>
      <w:r>
        <w:t>study, the upper boundary of the confidence interval should not be clinically significant</w:t>
      </w:r>
    </w:p>
    <w:p w14:paraId="1A9C8BB1" w14:textId="77777777" w:rsidR="00103637" w:rsidRDefault="00103637" w:rsidP="00103637">
      <w:pPr>
        <w:pStyle w:val="BodyText"/>
        <w:spacing w:line="276" w:lineRule="auto"/>
        <w:ind w:right="369"/>
      </w:pPr>
      <w:r>
        <w:t>if you are to accept this result confidently.</w:t>
      </w:r>
    </w:p>
    <w:p w14:paraId="772EFE8C" w14:textId="77777777" w:rsidR="00103637" w:rsidRDefault="00103637" w:rsidP="00103637">
      <w:pPr>
        <w:pStyle w:val="BodyText"/>
        <w:spacing w:line="276" w:lineRule="auto"/>
        <w:ind w:right="369"/>
      </w:pPr>
    </w:p>
    <w:p w14:paraId="434777D8" w14:textId="4FFAA38E" w:rsidR="00AA720C" w:rsidRDefault="00D96999">
      <w:pPr>
        <w:pStyle w:val="BodyText"/>
        <w:spacing w:before="201"/>
        <w:ind w:left="119"/>
      </w:pPr>
      <w:r>
        <w:t xml:space="preserve">Question </w:t>
      </w:r>
      <w:r w:rsidR="00103637">
        <w:t>9</w:t>
      </w:r>
      <w:r>
        <w:t xml:space="preserve"> of </w:t>
      </w:r>
      <w:r w:rsidR="00103637">
        <w:t>9</w:t>
      </w:r>
    </w:p>
    <w:p w14:paraId="27CD5F27" w14:textId="77777777" w:rsidR="00AA720C" w:rsidRDefault="00AA720C">
      <w:pPr>
        <w:pStyle w:val="BodyText"/>
        <w:spacing w:before="8"/>
        <w:ind w:left="0"/>
        <w:rPr>
          <w:sz w:val="20"/>
        </w:rPr>
      </w:pPr>
    </w:p>
    <w:p w14:paraId="0CC8322A" w14:textId="77777777" w:rsidR="00AA720C" w:rsidRDefault="00D96999">
      <w:pPr>
        <w:pStyle w:val="BodyText"/>
        <w:spacing w:line="276" w:lineRule="auto"/>
        <w:ind w:left="119" w:right="1373"/>
      </w:pPr>
      <w:r>
        <w:t xml:space="preserve">The criteria for assessing causality of an association between a disease and the </w:t>
      </w:r>
      <w:proofErr w:type="spellStart"/>
      <w:r>
        <w:t>hypothesised</w:t>
      </w:r>
      <w:proofErr w:type="spellEnd"/>
      <w:r>
        <w:t xml:space="preserve"> cause are:</w:t>
      </w:r>
    </w:p>
    <w:p w14:paraId="7739244F" w14:textId="77777777" w:rsidR="00AA720C" w:rsidRDefault="00D96999">
      <w:pPr>
        <w:pStyle w:val="ListParagraph"/>
        <w:numPr>
          <w:ilvl w:val="0"/>
          <w:numId w:val="1"/>
        </w:numPr>
        <w:tabs>
          <w:tab w:val="left" w:pos="365"/>
        </w:tabs>
        <w:spacing w:before="199"/>
        <w:ind w:hanging="246"/>
      </w:pPr>
      <w:r>
        <w:t>Strong</w:t>
      </w:r>
    </w:p>
    <w:p w14:paraId="6632ED99" w14:textId="77777777" w:rsidR="00AA720C" w:rsidRDefault="00AA720C">
      <w:pPr>
        <w:pStyle w:val="BodyText"/>
        <w:spacing w:before="8"/>
        <w:ind w:left="0"/>
        <w:rPr>
          <w:sz w:val="20"/>
        </w:rPr>
      </w:pPr>
    </w:p>
    <w:p w14:paraId="4AD1ED02" w14:textId="77777777" w:rsidR="00AA720C" w:rsidRDefault="00D96999">
      <w:pPr>
        <w:pStyle w:val="ListParagraph"/>
        <w:numPr>
          <w:ilvl w:val="0"/>
          <w:numId w:val="1"/>
        </w:numPr>
        <w:tabs>
          <w:tab w:val="left" w:pos="365"/>
        </w:tabs>
        <w:ind w:hanging="246"/>
      </w:pPr>
      <w:r>
        <w:t>Dose-related</w:t>
      </w:r>
    </w:p>
    <w:p w14:paraId="727E4B2D" w14:textId="77777777" w:rsidR="00AA720C" w:rsidRDefault="00AA720C">
      <w:pPr>
        <w:pStyle w:val="BodyText"/>
        <w:spacing w:before="8"/>
        <w:ind w:left="0"/>
        <w:rPr>
          <w:sz w:val="20"/>
        </w:rPr>
      </w:pPr>
    </w:p>
    <w:p w14:paraId="7216FB4D" w14:textId="77777777" w:rsidR="00AA720C" w:rsidRDefault="00D96999">
      <w:pPr>
        <w:pStyle w:val="ListParagraph"/>
        <w:numPr>
          <w:ilvl w:val="0"/>
          <w:numId w:val="1"/>
        </w:numPr>
        <w:tabs>
          <w:tab w:val="left" w:pos="365"/>
        </w:tabs>
        <w:ind w:hanging="246"/>
      </w:pPr>
      <w:r>
        <w:t>In the right time</w:t>
      </w:r>
      <w:r>
        <w:rPr>
          <w:spacing w:val="-1"/>
        </w:rPr>
        <w:t xml:space="preserve"> </w:t>
      </w:r>
      <w:r>
        <w:t>sequence</w:t>
      </w:r>
    </w:p>
    <w:p w14:paraId="76B39FD9" w14:textId="77777777" w:rsidR="00AA720C" w:rsidRDefault="00AA720C">
      <w:pPr>
        <w:pStyle w:val="BodyText"/>
        <w:spacing w:before="9"/>
        <w:ind w:left="0"/>
        <w:rPr>
          <w:sz w:val="20"/>
        </w:rPr>
      </w:pPr>
    </w:p>
    <w:p w14:paraId="640830CE" w14:textId="77777777" w:rsidR="00AA720C" w:rsidRDefault="00D96999">
      <w:pPr>
        <w:pStyle w:val="ListParagraph"/>
        <w:numPr>
          <w:ilvl w:val="0"/>
          <w:numId w:val="1"/>
        </w:numPr>
        <w:tabs>
          <w:tab w:val="left" w:pos="365"/>
        </w:tabs>
        <w:ind w:hanging="246"/>
      </w:pPr>
      <w:r>
        <w:t xml:space="preserve">Independent of </w:t>
      </w:r>
      <w:proofErr w:type="spellStart"/>
      <w:r>
        <w:t>recognised</w:t>
      </w:r>
      <w:proofErr w:type="spellEnd"/>
      <w:r>
        <w:t xml:space="preserve"> confounding</w:t>
      </w:r>
      <w:r>
        <w:rPr>
          <w:spacing w:val="-1"/>
        </w:rPr>
        <w:t xml:space="preserve"> </w:t>
      </w:r>
      <w:r>
        <w:t>fa</w:t>
      </w:r>
      <w:r>
        <w:t>ctors</w:t>
      </w:r>
    </w:p>
    <w:p w14:paraId="29453B1C" w14:textId="77777777" w:rsidR="00AA720C" w:rsidRDefault="00AA720C">
      <w:pPr>
        <w:pStyle w:val="BodyText"/>
        <w:spacing w:before="7"/>
        <w:ind w:left="0"/>
        <w:rPr>
          <w:sz w:val="20"/>
        </w:rPr>
      </w:pPr>
    </w:p>
    <w:p w14:paraId="5FF966B4" w14:textId="77777777" w:rsidR="00AA720C" w:rsidRDefault="00D96999">
      <w:pPr>
        <w:pStyle w:val="ListParagraph"/>
        <w:numPr>
          <w:ilvl w:val="0"/>
          <w:numId w:val="1"/>
        </w:numPr>
        <w:tabs>
          <w:tab w:val="left" w:pos="365"/>
        </w:tabs>
        <w:spacing w:before="1"/>
        <w:ind w:hanging="246"/>
      </w:pPr>
      <w:r>
        <w:t>Consistent between different</w:t>
      </w:r>
      <w:r>
        <w:rPr>
          <w:spacing w:val="-1"/>
        </w:rPr>
        <w:t xml:space="preserve"> </w:t>
      </w:r>
      <w:r>
        <w:t>studies</w:t>
      </w:r>
    </w:p>
    <w:p w14:paraId="7DE5F6CE" w14:textId="77777777" w:rsidR="00AA720C" w:rsidRDefault="00AA720C">
      <w:pPr>
        <w:pStyle w:val="BodyText"/>
        <w:spacing w:before="7"/>
        <w:ind w:left="0"/>
        <w:rPr>
          <w:sz w:val="20"/>
        </w:rPr>
      </w:pPr>
    </w:p>
    <w:p w14:paraId="7A3A40DB" w14:textId="77777777" w:rsidR="00AA720C" w:rsidRDefault="00D96999">
      <w:pPr>
        <w:pStyle w:val="ListParagraph"/>
        <w:numPr>
          <w:ilvl w:val="0"/>
          <w:numId w:val="1"/>
        </w:numPr>
        <w:tabs>
          <w:tab w:val="left" w:pos="365"/>
        </w:tabs>
        <w:ind w:left="365" w:hanging="246"/>
      </w:pPr>
      <w:r>
        <w:t>Plausible</w:t>
      </w:r>
    </w:p>
    <w:p w14:paraId="27D713DC" w14:textId="77777777" w:rsidR="00AA720C" w:rsidRDefault="00AA720C">
      <w:pPr>
        <w:pStyle w:val="BodyText"/>
        <w:spacing w:before="8"/>
        <w:ind w:left="0"/>
        <w:rPr>
          <w:sz w:val="20"/>
        </w:rPr>
      </w:pPr>
    </w:p>
    <w:p w14:paraId="0121B3F8" w14:textId="1FAE5BF4" w:rsidR="00AA720C" w:rsidRDefault="00D96999">
      <w:pPr>
        <w:pStyle w:val="ListParagraph"/>
        <w:numPr>
          <w:ilvl w:val="0"/>
          <w:numId w:val="1"/>
        </w:numPr>
        <w:tabs>
          <w:tab w:val="left" w:pos="365"/>
        </w:tabs>
        <w:ind w:hanging="246"/>
      </w:pPr>
      <w:r>
        <w:t>Reversible</w:t>
      </w:r>
    </w:p>
    <w:p w14:paraId="4DE38C60" w14:textId="77777777" w:rsidR="00103637" w:rsidRDefault="00103637" w:rsidP="00103637">
      <w:pPr>
        <w:pStyle w:val="ListParagraph"/>
      </w:pPr>
    </w:p>
    <w:p w14:paraId="7F0A6C24" w14:textId="77777777" w:rsidR="00103637" w:rsidRDefault="00103637" w:rsidP="00103637">
      <w:pPr>
        <w:pStyle w:val="ListParagraph"/>
        <w:tabs>
          <w:tab w:val="left" w:pos="365"/>
        </w:tabs>
        <w:ind w:left="364"/>
      </w:pPr>
    </w:p>
    <w:p w14:paraId="586FB5D0" w14:textId="77777777" w:rsidR="00103637" w:rsidRDefault="00103637" w:rsidP="00103637">
      <w:pPr>
        <w:pStyle w:val="ListParagraph"/>
      </w:pPr>
    </w:p>
    <w:p w14:paraId="675C3BD1" w14:textId="6302C34F" w:rsidR="00103637" w:rsidRPr="00103637" w:rsidRDefault="00103637" w:rsidP="00103637">
      <w:pPr>
        <w:tabs>
          <w:tab w:val="left" w:pos="365"/>
        </w:tabs>
        <w:rPr>
          <w:u w:val="single"/>
        </w:rPr>
      </w:pPr>
      <w:r w:rsidRPr="00103637">
        <w:rPr>
          <w:u w:val="single"/>
        </w:rPr>
        <w:t>Interactive exercises:</w:t>
      </w:r>
    </w:p>
    <w:p w14:paraId="622D615D" w14:textId="2E65275D" w:rsidR="00103637" w:rsidRDefault="00103637" w:rsidP="00103637">
      <w:pPr>
        <w:pStyle w:val="BodyText"/>
        <w:spacing w:before="199"/>
      </w:pPr>
      <w:r>
        <w:t xml:space="preserve">Question </w:t>
      </w:r>
      <w:r>
        <w:t>1 of 2</w:t>
      </w:r>
    </w:p>
    <w:p w14:paraId="01FD0C53" w14:textId="77777777" w:rsidR="00103637" w:rsidRDefault="00103637" w:rsidP="00103637">
      <w:pPr>
        <w:pStyle w:val="BodyText"/>
        <w:spacing w:before="9"/>
        <w:ind w:left="0"/>
        <w:rPr>
          <w:sz w:val="20"/>
        </w:rPr>
      </w:pPr>
    </w:p>
    <w:p w14:paraId="63CE6FF7" w14:textId="77777777" w:rsidR="00103637" w:rsidRDefault="00103637" w:rsidP="00103637">
      <w:pPr>
        <w:pStyle w:val="ListParagraph"/>
        <w:numPr>
          <w:ilvl w:val="0"/>
          <w:numId w:val="3"/>
        </w:numPr>
        <w:tabs>
          <w:tab w:val="left" w:pos="365"/>
        </w:tabs>
      </w:pPr>
      <w:r>
        <w:t>The authors have adopted a case control</w:t>
      </w:r>
      <w:r>
        <w:rPr>
          <w:spacing w:val="-1"/>
        </w:rPr>
        <w:t xml:space="preserve"> </w:t>
      </w:r>
      <w:r>
        <w:t>design</w:t>
      </w:r>
    </w:p>
    <w:p w14:paraId="01AA5032" w14:textId="77777777" w:rsidR="00103637" w:rsidRDefault="00103637" w:rsidP="00103637">
      <w:pPr>
        <w:pStyle w:val="BodyText"/>
        <w:spacing w:before="8"/>
        <w:ind w:left="0"/>
        <w:rPr>
          <w:sz w:val="20"/>
        </w:rPr>
      </w:pPr>
    </w:p>
    <w:p w14:paraId="7DD34323" w14:textId="77777777" w:rsidR="00103637" w:rsidRDefault="00103637" w:rsidP="00103637">
      <w:pPr>
        <w:pStyle w:val="ListParagraph"/>
        <w:numPr>
          <w:ilvl w:val="0"/>
          <w:numId w:val="3"/>
        </w:numPr>
        <w:tabs>
          <w:tab w:val="left" w:pos="365"/>
        </w:tabs>
      </w:pPr>
      <w:r>
        <w:t>Cases were boys with urinary tract infection (UTI) and controls were boys without</w:t>
      </w:r>
      <w:r>
        <w:rPr>
          <w:spacing w:val="-11"/>
        </w:rPr>
        <w:t xml:space="preserve"> </w:t>
      </w:r>
      <w:r>
        <w:t>UTI</w:t>
      </w:r>
    </w:p>
    <w:p w14:paraId="2CC37FAB" w14:textId="77777777" w:rsidR="00103637" w:rsidRDefault="00103637" w:rsidP="00103637">
      <w:pPr>
        <w:pStyle w:val="BodyText"/>
        <w:spacing w:before="8"/>
        <w:ind w:left="0"/>
        <w:rPr>
          <w:sz w:val="20"/>
        </w:rPr>
      </w:pPr>
    </w:p>
    <w:p w14:paraId="63057BFD" w14:textId="77777777" w:rsidR="00103637" w:rsidRDefault="00103637" w:rsidP="00103637">
      <w:pPr>
        <w:pStyle w:val="ListParagraph"/>
        <w:numPr>
          <w:ilvl w:val="0"/>
          <w:numId w:val="3"/>
        </w:numPr>
        <w:tabs>
          <w:tab w:val="left" w:pos="353"/>
        </w:tabs>
        <w:ind w:left="352" w:hanging="233"/>
      </w:pPr>
      <w:r>
        <w:t>The exposure under investigation is</w:t>
      </w:r>
      <w:r>
        <w:rPr>
          <w:spacing w:val="-2"/>
        </w:rPr>
        <w:t xml:space="preserve"> </w:t>
      </w:r>
      <w:r>
        <w:t>circumcision</w:t>
      </w:r>
    </w:p>
    <w:p w14:paraId="647293F1" w14:textId="77777777" w:rsidR="00103637" w:rsidRDefault="00103637" w:rsidP="00103637">
      <w:pPr>
        <w:pStyle w:val="BodyText"/>
        <w:spacing w:before="8"/>
        <w:ind w:left="0"/>
        <w:rPr>
          <w:sz w:val="20"/>
        </w:rPr>
      </w:pPr>
    </w:p>
    <w:p w14:paraId="1AA26822" w14:textId="77777777" w:rsidR="00103637" w:rsidRDefault="00103637" w:rsidP="00103637">
      <w:pPr>
        <w:pStyle w:val="ListParagraph"/>
        <w:numPr>
          <w:ilvl w:val="0"/>
          <w:numId w:val="3"/>
        </w:numPr>
        <w:tabs>
          <w:tab w:val="left" w:pos="365"/>
        </w:tabs>
        <w:spacing w:line="276" w:lineRule="auto"/>
        <w:ind w:left="120" w:right="357" w:firstLine="0"/>
      </w:pPr>
      <w:r>
        <w:t>The measure of association in a case control study is odds ratio (OR) and in this study it was</w:t>
      </w:r>
      <w:r>
        <w:rPr>
          <w:spacing w:val="-1"/>
        </w:rPr>
        <w:t xml:space="preserve"> </w:t>
      </w:r>
      <w:r>
        <w:t>0.21</w:t>
      </w:r>
    </w:p>
    <w:p w14:paraId="6381A330" w14:textId="77777777" w:rsidR="00103637" w:rsidRDefault="00103637" w:rsidP="00103637">
      <w:pPr>
        <w:pStyle w:val="ListParagraph"/>
        <w:numPr>
          <w:ilvl w:val="0"/>
          <w:numId w:val="3"/>
        </w:numPr>
        <w:tabs>
          <w:tab w:val="left" w:pos="365"/>
        </w:tabs>
        <w:spacing w:before="199" w:line="276" w:lineRule="auto"/>
        <w:ind w:left="120" w:right="176" w:firstLine="0"/>
      </w:pPr>
      <w:r>
        <w:t>Children with UTI are 0.21 times less likely to have had circumcision compared to children without</w:t>
      </w:r>
      <w:r>
        <w:rPr>
          <w:spacing w:val="-1"/>
        </w:rPr>
        <w:t xml:space="preserve"> </w:t>
      </w:r>
      <w:r>
        <w:t>UTI</w:t>
      </w:r>
    </w:p>
    <w:p w14:paraId="7F5E432C" w14:textId="24139E58" w:rsidR="00103637" w:rsidRDefault="00103637" w:rsidP="00103637">
      <w:pPr>
        <w:pStyle w:val="BodyText"/>
        <w:spacing w:before="201"/>
      </w:pPr>
      <w:r>
        <w:t xml:space="preserve">Question </w:t>
      </w:r>
      <w:r>
        <w:t>2 of 2</w:t>
      </w:r>
    </w:p>
    <w:p w14:paraId="5E43EDE9" w14:textId="77777777" w:rsidR="00103637" w:rsidRDefault="00103637" w:rsidP="00103637">
      <w:pPr>
        <w:pStyle w:val="BodyText"/>
        <w:spacing w:before="7"/>
        <w:ind w:left="0"/>
        <w:rPr>
          <w:sz w:val="20"/>
        </w:rPr>
      </w:pPr>
    </w:p>
    <w:p w14:paraId="6F0AF875" w14:textId="77777777" w:rsidR="00103637" w:rsidRDefault="00103637" w:rsidP="00103637">
      <w:pPr>
        <w:pStyle w:val="ListParagraph"/>
        <w:numPr>
          <w:ilvl w:val="0"/>
          <w:numId w:val="2"/>
        </w:numPr>
        <w:tabs>
          <w:tab w:val="left" w:pos="365"/>
        </w:tabs>
        <w:spacing w:line="276" w:lineRule="auto"/>
        <w:ind w:right="210" w:firstLine="0"/>
      </w:pPr>
      <w:r>
        <w:t xml:space="preserve">Cohort is a group of people with common characteristics. For </w:t>
      </w:r>
      <w:proofErr w:type="gramStart"/>
      <w:r>
        <w:t>e.g.</w:t>
      </w:r>
      <w:proofErr w:type="gramEnd"/>
      <w:r>
        <w:t xml:space="preserve"> a cohort of smokers i.e. a group of people who</w:t>
      </w:r>
      <w:r>
        <w:rPr>
          <w:spacing w:val="-1"/>
        </w:rPr>
        <w:t xml:space="preserve"> </w:t>
      </w:r>
      <w:r>
        <w:t>smoke.</w:t>
      </w:r>
    </w:p>
    <w:p w14:paraId="12EA812A" w14:textId="77777777" w:rsidR="00103637" w:rsidRDefault="00103637" w:rsidP="00103637">
      <w:pPr>
        <w:pStyle w:val="ListParagraph"/>
        <w:numPr>
          <w:ilvl w:val="0"/>
          <w:numId w:val="2"/>
        </w:numPr>
        <w:tabs>
          <w:tab w:val="left" w:pos="365"/>
        </w:tabs>
        <w:spacing w:before="201" w:line="276" w:lineRule="auto"/>
        <w:ind w:right="406" w:firstLine="0"/>
      </w:pPr>
      <w:r>
        <w:t xml:space="preserve">The authors matched the two cohorts by date of birth to ensure that both </w:t>
      </w:r>
      <w:proofErr w:type="gramStart"/>
      <w:r>
        <w:t>group</w:t>
      </w:r>
      <w:proofErr w:type="gramEnd"/>
      <w:r>
        <w:t xml:space="preserve"> have an equal chance of the exposure i.e. undergoing a</w:t>
      </w:r>
      <w:r>
        <w:rPr>
          <w:spacing w:val="-2"/>
        </w:rPr>
        <w:t xml:space="preserve"> </w:t>
      </w:r>
      <w:r>
        <w:t>circumcision.</w:t>
      </w:r>
    </w:p>
    <w:p w14:paraId="4969E806" w14:textId="77777777" w:rsidR="00103637" w:rsidRDefault="00103637" w:rsidP="00103637">
      <w:pPr>
        <w:pStyle w:val="ListParagraph"/>
        <w:numPr>
          <w:ilvl w:val="0"/>
          <w:numId w:val="2"/>
        </w:numPr>
        <w:tabs>
          <w:tab w:val="left" w:pos="353"/>
        </w:tabs>
        <w:spacing w:before="199"/>
        <w:ind w:left="352" w:hanging="233"/>
      </w:pPr>
      <w:r>
        <w:t>Relative</w:t>
      </w:r>
      <w:r>
        <w:rPr>
          <w:spacing w:val="-1"/>
        </w:rPr>
        <w:t xml:space="preserve"> </w:t>
      </w:r>
      <w:r>
        <w:t>Risk</w:t>
      </w:r>
    </w:p>
    <w:p w14:paraId="7EF6F7C1" w14:textId="77777777" w:rsidR="00103637" w:rsidRDefault="00103637" w:rsidP="00103637">
      <w:pPr>
        <w:pStyle w:val="BodyText"/>
        <w:spacing w:before="8"/>
        <w:ind w:left="0"/>
        <w:rPr>
          <w:sz w:val="20"/>
        </w:rPr>
      </w:pPr>
    </w:p>
    <w:p w14:paraId="638BB58D" w14:textId="77777777" w:rsidR="00103637" w:rsidRDefault="00103637" w:rsidP="00103637">
      <w:pPr>
        <w:pStyle w:val="ListParagraph"/>
        <w:numPr>
          <w:ilvl w:val="0"/>
          <w:numId w:val="2"/>
        </w:numPr>
        <w:tabs>
          <w:tab w:val="left" w:pos="365"/>
        </w:tabs>
        <w:spacing w:line="276" w:lineRule="auto"/>
        <w:ind w:left="119" w:right="1091" w:firstLine="0"/>
      </w:pPr>
      <w:r>
        <w:t>The numerator is incidence (new cases) among exposed and the denominator is incidence among</w:t>
      </w:r>
      <w:r>
        <w:rPr>
          <w:spacing w:val="-2"/>
        </w:rPr>
        <w:t xml:space="preserve"> </w:t>
      </w:r>
      <w:r>
        <w:t>unexposed.</w:t>
      </w:r>
    </w:p>
    <w:p w14:paraId="01C0C79B" w14:textId="77777777" w:rsidR="00103637" w:rsidRDefault="00103637" w:rsidP="00103637">
      <w:pPr>
        <w:pStyle w:val="ListParagraph"/>
        <w:numPr>
          <w:ilvl w:val="0"/>
          <w:numId w:val="2"/>
        </w:numPr>
        <w:tabs>
          <w:tab w:val="left" w:pos="365"/>
        </w:tabs>
        <w:spacing w:before="201" w:line="276" w:lineRule="auto"/>
        <w:ind w:left="119" w:right="259" w:firstLine="0"/>
      </w:pPr>
      <w:r>
        <w:t xml:space="preserve">The study showed that incidence of UTI requiring hospital admission is significantly lower in the circumcised children compared to children who are not circumcised. Hence circumcision does protect against subsequent urinary tract infection requiring hospital admission. </w:t>
      </w:r>
      <w:proofErr w:type="gramStart"/>
      <w:r>
        <w:t>However</w:t>
      </w:r>
      <w:proofErr w:type="gramEnd"/>
      <w:r>
        <w:t xml:space="preserve"> 195 children have to be circumcised to prevent one admission for UTI in the first year of</w:t>
      </w:r>
      <w:r>
        <w:rPr>
          <w:spacing w:val="-1"/>
        </w:rPr>
        <w:t xml:space="preserve"> </w:t>
      </w:r>
      <w:r>
        <w:t>life.</w:t>
      </w:r>
    </w:p>
    <w:p w14:paraId="7C0B8D01" w14:textId="77777777" w:rsidR="00103637" w:rsidRDefault="00103637" w:rsidP="00103637">
      <w:pPr>
        <w:tabs>
          <w:tab w:val="left" w:pos="365"/>
        </w:tabs>
      </w:pPr>
    </w:p>
    <w:sectPr w:rsidR="00103637">
      <w:pgSz w:w="11910" w:h="16840"/>
      <w:pgMar w:top="1360" w:right="1300" w:bottom="280" w:left="1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7332DA"/>
    <w:multiLevelType w:val="hybridMultilevel"/>
    <w:tmpl w:val="19FAD2B2"/>
    <w:lvl w:ilvl="0" w:tplc="82103E06">
      <w:start w:val="1"/>
      <w:numFmt w:val="lowerLetter"/>
      <w:lvlText w:val="%1."/>
      <w:lvlJc w:val="left"/>
      <w:pPr>
        <w:ind w:left="120" w:hanging="245"/>
        <w:jc w:val="left"/>
      </w:pPr>
      <w:rPr>
        <w:rFonts w:ascii="Arial" w:eastAsia="Arial" w:hAnsi="Arial" w:cs="Arial" w:hint="default"/>
        <w:w w:val="99"/>
        <w:sz w:val="22"/>
        <w:szCs w:val="22"/>
      </w:rPr>
    </w:lvl>
    <w:lvl w:ilvl="1" w:tplc="BD6ECF2A">
      <w:numFmt w:val="bullet"/>
      <w:lvlText w:val="•"/>
      <w:lvlJc w:val="left"/>
      <w:pPr>
        <w:ind w:left="1036" w:hanging="245"/>
      </w:pPr>
      <w:rPr>
        <w:rFonts w:hint="default"/>
      </w:rPr>
    </w:lvl>
    <w:lvl w:ilvl="2" w:tplc="2116CDC4">
      <w:numFmt w:val="bullet"/>
      <w:lvlText w:val="•"/>
      <w:lvlJc w:val="left"/>
      <w:pPr>
        <w:ind w:left="1952" w:hanging="245"/>
      </w:pPr>
      <w:rPr>
        <w:rFonts w:hint="default"/>
      </w:rPr>
    </w:lvl>
    <w:lvl w:ilvl="3" w:tplc="67C66FBC">
      <w:numFmt w:val="bullet"/>
      <w:lvlText w:val="•"/>
      <w:lvlJc w:val="left"/>
      <w:pPr>
        <w:ind w:left="2869" w:hanging="245"/>
      </w:pPr>
      <w:rPr>
        <w:rFonts w:hint="default"/>
      </w:rPr>
    </w:lvl>
    <w:lvl w:ilvl="4" w:tplc="DA8245AA">
      <w:numFmt w:val="bullet"/>
      <w:lvlText w:val="•"/>
      <w:lvlJc w:val="left"/>
      <w:pPr>
        <w:ind w:left="3785" w:hanging="245"/>
      </w:pPr>
      <w:rPr>
        <w:rFonts w:hint="default"/>
      </w:rPr>
    </w:lvl>
    <w:lvl w:ilvl="5" w:tplc="E14EE8E6">
      <w:numFmt w:val="bullet"/>
      <w:lvlText w:val="•"/>
      <w:lvlJc w:val="left"/>
      <w:pPr>
        <w:ind w:left="4702" w:hanging="245"/>
      </w:pPr>
      <w:rPr>
        <w:rFonts w:hint="default"/>
      </w:rPr>
    </w:lvl>
    <w:lvl w:ilvl="6" w:tplc="41BC354C">
      <w:numFmt w:val="bullet"/>
      <w:lvlText w:val="•"/>
      <w:lvlJc w:val="left"/>
      <w:pPr>
        <w:ind w:left="5618" w:hanging="245"/>
      </w:pPr>
      <w:rPr>
        <w:rFonts w:hint="default"/>
      </w:rPr>
    </w:lvl>
    <w:lvl w:ilvl="7" w:tplc="33909C02">
      <w:numFmt w:val="bullet"/>
      <w:lvlText w:val="•"/>
      <w:lvlJc w:val="left"/>
      <w:pPr>
        <w:ind w:left="6535" w:hanging="245"/>
      </w:pPr>
      <w:rPr>
        <w:rFonts w:hint="default"/>
      </w:rPr>
    </w:lvl>
    <w:lvl w:ilvl="8" w:tplc="6D5AA440">
      <w:numFmt w:val="bullet"/>
      <w:lvlText w:val="•"/>
      <w:lvlJc w:val="left"/>
      <w:pPr>
        <w:ind w:left="7451" w:hanging="245"/>
      </w:pPr>
      <w:rPr>
        <w:rFonts w:hint="default"/>
      </w:rPr>
    </w:lvl>
  </w:abstractNum>
  <w:abstractNum w:abstractNumId="1" w15:restartNumberingAfterBreak="0">
    <w:nsid w:val="35A40CD7"/>
    <w:multiLevelType w:val="hybridMultilevel"/>
    <w:tmpl w:val="7516281C"/>
    <w:lvl w:ilvl="0" w:tplc="3D483BA6">
      <w:start w:val="1"/>
      <w:numFmt w:val="lowerLetter"/>
      <w:lvlText w:val="%1)"/>
      <w:lvlJc w:val="left"/>
      <w:pPr>
        <w:ind w:left="120" w:hanging="257"/>
        <w:jc w:val="left"/>
      </w:pPr>
      <w:rPr>
        <w:rFonts w:ascii="Arial" w:eastAsia="Arial" w:hAnsi="Arial" w:cs="Arial" w:hint="default"/>
        <w:w w:val="99"/>
        <w:sz w:val="22"/>
        <w:szCs w:val="22"/>
      </w:rPr>
    </w:lvl>
    <w:lvl w:ilvl="1" w:tplc="9D7050FE">
      <w:numFmt w:val="bullet"/>
      <w:lvlText w:val="•"/>
      <w:lvlJc w:val="left"/>
      <w:pPr>
        <w:ind w:left="1036" w:hanging="257"/>
      </w:pPr>
      <w:rPr>
        <w:rFonts w:hint="default"/>
      </w:rPr>
    </w:lvl>
    <w:lvl w:ilvl="2" w:tplc="9416A7C8">
      <w:numFmt w:val="bullet"/>
      <w:lvlText w:val="•"/>
      <w:lvlJc w:val="left"/>
      <w:pPr>
        <w:ind w:left="1952" w:hanging="257"/>
      </w:pPr>
      <w:rPr>
        <w:rFonts w:hint="default"/>
      </w:rPr>
    </w:lvl>
    <w:lvl w:ilvl="3" w:tplc="4F000FD8">
      <w:numFmt w:val="bullet"/>
      <w:lvlText w:val="•"/>
      <w:lvlJc w:val="left"/>
      <w:pPr>
        <w:ind w:left="2869" w:hanging="257"/>
      </w:pPr>
      <w:rPr>
        <w:rFonts w:hint="default"/>
      </w:rPr>
    </w:lvl>
    <w:lvl w:ilvl="4" w:tplc="19308690">
      <w:numFmt w:val="bullet"/>
      <w:lvlText w:val="•"/>
      <w:lvlJc w:val="left"/>
      <w:pPr>
        <w:ind w:left="3785" w:hanging="257"/>
      </w:pPr>
      <w:rPr>
        <w:rFonts w:hint="default"/>
      </w:rPr>
    </w:lvl>
    <w:lvl w:ilvl="5" w:tplc="ECDA09F6">
      <w:numFmt w:val="bullet"/>
      <w:lvlText w:val="•"/>
      <w:lvlJc w:val="left"/>
      <w:pPr>
        <w:ind w:left="4702" w:hanging="257"/>
      </w:pPr>
      <w:rPr>
        <w:rFonts w:hint="default"/>
      </w:rPr>
    </w:lvl>
    <w:lvl w:ilvl="6" w:tplc="A022A88E">
      <w:numFmt w:val="bullet"/>
      <w:lvlText w:val="•"/>
      <w:lvlJc w:val="left"/>
      <w:pPr>
        <w:ind w:left="5618" w:hanging="257"/>
      </w:pPr>
      <w:rPr>
        <w:rFonts w:hint="default"/>
      </w:rPr>
    </w:lvl>
    <w:lvl w:ilvl="7" w:tplc="E5A215B2">
      <w:numFmt w:val="bullet"/>
      <w:lvlText w:val="•"/>
      <w:lvlJc w:val="left"/>
      <w:pPr>
        <w:ind w:left="6535" w:hanging="257"/>
      </w:pPr>
      <w:rPr>
        <w:rFonts w:hint="default"/>
      </w:rPr>
    </w:lvl>
    <w:lvl w:ilvl="8" w:tplc="B04E22B2">
      <w:numFmt w:val="bullet"/>
      <w:lvlText w:val="•"/>
      <w:lvlJc w:val="left"/>
      <w:pPr>
        <w:ind w:left="7451" w:hanging="257"/>
      </w:pPr>
      <w:rPr>
        <w:rFonts w:hint="default"/>
      </w:rPr>
    </w:lvl>
  </w:abstractNum>
  <w:abstractNum w:abstractNumId="2" w15:restartNumberingAfterBreak="0">
    <w:nsid w:val="519165C9"/>
    <w:multiLevelType w:val="hybridMultilevel"/>
    <w:tmpl w:val="38546586"/>
    <w:lvl w:ilvl="0" w:tplc="32E86208">
      <w:start w:val="1"/>
      <w:numFmt w:val="lowerLetter"/>
      <w:lvlText w:val="%1."/>
      <w:lvlJc w:val="left"/>
      <w:pPr>
        <w:ind w:left="364" w:hanging="245"/>
        <w:jc w:val="left"/>
      </w:pPr>
      <w:rPr>
        <w:rFonts w:ascii="Arial" w:eastAsia="Arial" w:hAnsi="Arial" w:cs="Arial" w:hint="default"/>
        <w:w w:val="99"/>
        <w:sz w:val="22"/>
        <w:szCs w:val="22"/>
      </w:rPr>
    </w:lvl>
    <w:lvl w:ilvl="1" w:tplc="6138F73C">
      <w:numFmt w:val="bullet"/>
      <w:lvlText w:val="•"/>
      <w:lvlJc w:val="left"/>
      <w:pPr>
        <w:ind w:left="1252" w:hanging="245"/>
      </w:pPr>
      <w:rPr>
        <w:rFonts w:hint="default"/>
      </w:rPr>
    </w:lvl>
    <w:lvl w:ilvl="2" w:tplc="619AAA26">
      <w:numFmt w:val="bullet"/>
      <w:lvlText w:val="•"/>
      <w:lvlJc w:val="left"/>
      <w:pPr>
        <w:ind w:left="2144" w:hanging="245"/>
      </w:pPr>
      <w:rPr>
        <w:rFonts w:hint="default"/>
      </w:rPr>
    </w:lvl>
    <w:lvl w:ilvl="3" w:tplc="EDD6BBF4">
      <w:numFmt w:val="bullet"/>
      <w:lvlText w:val="•"/>
      <w:lvlJc w:val="left"/>
      <w:pPr>
        <w:ind w:left="3037" w:hanging="245"/>
      </w:pPr>
      <w:rPr>
        <w:rFonts w:hint="default"/>
      </w:rPr>
    </w:lvl>
    <w:lvl w:ilvl="4" w:tplc="35020C28">
      <w:numFmt w:val="bullet"/>
      <w:lvlText w:val="•"/>
      <w:lvlJc w:val="left"/>
      <w:pPr>
        <w:ind w:left="3929" w:hanging="245"/>
      </w:pPr>
      <w:rPr>
        <w:rFonts w:hint="default"/>
      </w:rPr>
    </w:lvl>
    <w:lvl w:ilvl="5" w:tplc="CBDC315E">
      <w:numFmt w:val="bullet"/>
      <w:lvlText w:val="•"/>
      <w:lvlJc w:val="left"/>
      <w:pPr>
        <w:ind w:left="4822" w:hanging="245"/>
      </w:pPr>
      <w:rPr>
        <w:rFonts w:hint="default"/>
      </w:rPr>
    </w:lvl>
    <w:lvl w:ilvl="6" w:tplc="30A46FBC">
      <w:numFmt w:val="bullet"/>
      <w:lvlText w:val="•"/>
      <w:lvlJc w:val="left"/>
      <w:pPr>
        <w:ind w:left="5714" w:hanging="245"/>
      </w:pPr>
      <w:rPr>
        <w:rFonts w:hint="default"/>
      </w:rPr>
    </w:lvl>
    <w:lvl w:ilvl="7" w:tplc="DD0C9322">
      <w:numFmt w:val="bullet"/>
      <w:lvlText w:val="•"/>
      <w:lvlJc w:val="left"/>
      <w:pPr>
        <w:ind w:left="6607" w:hanging="245"/>
      </w:pPr>
      <w:rPr>
        <w:rFonts w:hint="default"/>
      </w:rPr>
    </w:lvl>
    <w:lvl w:ilvl="8" w:tplc="07DE340A">
      <w:numFmt w:val="bullet"/>
      <w:lvlText w:val="•"/>
      <w:lvlJc w:val="left"/>
      <w:pPr>
        <w:ind w:left="7499" w:hanging="245"/>
      </w:pPr>
      <w:rPr>
        <w:rFonts w:hint="default"/>
      </w:rPr>
    </w:lvl>
  </w:abstractNum>
  <w:abstractNum w:abstractNumId="3" w15:restartNumberingAfterBreak="0">
    <w:nsid w:val="69540CCD"/>
    <w:multiLevelType w:val="hybridMultilevel"/>
    <w:tmpl w:val="75140E74"/>
    <w:lvl w:ilvl="0" w:tplc="E3E6890A">
      <w:start w:val="1"/>
      <w:numFmt w:val="decimal"/>
      <w:lvlText w:val="%1."/>
      <w:lvlJc w:val="left"/>
      <w:pPr>
        <w:ind w:left="364" w:hanging="245"/>
        <w:jc w:val="left"/>
      </w:pPr>
      <w:rPr>
        <w:rFonts w:ascii="Arial" w:eastAsia="Arial" w:hAnsi="Arial" w:cs="Arial" w:hint="default"/>
        <w:w w:val="99"/>
        <w:sz w:val="22"/>
        <w:szCs w:val="22"/>
      </w:rPr>
    </w:lvl>
    <w:lvl w:ilvl="1" w:tplc="E1D2C9C4">
      <w:numFmt w:val="bullet"/>
      <w:lvlText w:val="•"/>
      <w:lvlJc w:val="left"/>
      <w:pPr>
        <w:ind w:left="1252" w:hanging="245"/>
      </w:pPr>
      <w:rPr>
        <w:rFonts w:hint="default"/>
      </w:rPr>
    </w:lvl>
    <w:lvl w:ilvl="2" w:tplc="1F242912">
      <w:numFmt w:val="bullet"/>
      <w:lvlText w:val="•"/>
      <w:lvlJc w:val="left"/>
      <w:pPr>
        <w:ind w:left="2144" w:hanging="245"/>
      </w:pPr>
      <w:rPr>
        <w:rFonts w:hint="default"/>
      </w:rPr>
    </w:lvl>
    <w:lvl w:ilvl="3" w:tplc="E6EEF6F0">
      <w:numFmt w:val="bullet"/>
      <w:lvlText w:val="•"/>
      <w:lvlJc w:val="left"/>
      <w:pPr>
        <w:ind w:left="3037" w:hanging="245"/>
      </w:pPr>
      <w:rPr>
        <w:rFonts w:hint="default"/>
      </w:rPr>
    </w:lvl>
    <w:lvl w:ilvl="4" w:tplc="1166D242">
      <w:numFmt w:val="bullet"/>
      <w:lvlText w:val="•"/>
      <w:lvlJc w:val="left"/>
      <w:pPr>
        <w:ind w:left="3929" w:hanging="245"/>
      </w:pPr>
      <w:rPr>
        <w:rFonts w:hint="default"/>
      </w:rPr>
    </w:lvl>
    <w:lvl w:ilvl="5" w:tplc="C95EA9DC">
      <w:numFmt w:val="bullet"/>
      <w:lvlText w:val="•"/>
      <w:lvlJc w:val="left"/>
      <w:pPr>
        <w:ind w:left="4822" w:hanging="245"/>
      </w:pPr>
      <w:rPr>
        <w:rFonts w:hint="default"/>
      </w:rPr>
    </w:lvl>
    <w:lvl w:ilvl="6" w:tplc="F03E25C4">
      <w:numFmt w:val="bullet"/>
      <w:lvlText w:val="•"/>
      <w:lvlJc w:val="left"/>
      <w:pPr>
        <w:ind w:left="5714" w:hanging="245"/>
      </w:pPr>
      <w:rPr>
        <w:rFonts w:hint="default"/>
      </w:rPr>
    </w:lvl>
    <w:lvl w:ilvl="7" w:tplc="1B8644E6">
      <w:numFmt w:val="bullet"/>
      <w:lvlText w:val="•"/>
      <w:lvlJc w:val="left"/>
      <w:pPr>
        <w:ind w:left="6607" w:hanging="245"/>
      </w:pPr>
      <w:rPr>
        <w:rFonts w:hint="default"/>
      </w:rPr>
    </w:lvl>
    <w:lvl w:ilvl="8" w:tplc="7BB448A4">
      <w:numFmt w:val="bullet"/>
      <w:lvlText w:val="•"/>
      <w:lvlJc w:val="left"/>
      <w:pPr>
        <w:ind w:left="7499" w:hanging="245"/>
      </w:pPr>
      <w:rPr>
        <w:rFonts w:hint="default"/>
      </w:rPr>
    </w:lvl>
  </w:abstractNum>
  <w:abstractNum w:abstractNumId="4" w15:restartNumberingAfterBreak="0">
    <w:nsid w:val="75052518"/>
    <w:multiLevelType w:val="hybridMultilevel"/>
    <w:tmpl w:val="74B0E114"/>
    <w:lvl w:ilvl="0" w:tplc="6A3AC884">
      <w:numFmt w:val="bullet"/>
      <w:lvlText w:val="•"/>
      <w:lvlJc w:val="left"/>
      <w:pPr>
        <w:ind w:left="120" w:hanging="139"/>
      </w:pPr>
      <w:rPr>
        <w:rFonts w:ascii="Arial" w:eastAsia="Arial" w:hAnsi="Arial" w:cs="Arial" w:hint="default"/>
        <w:w w:val="99"/>
        <w:sz w:val="22"/>
        <w:szCs w:val="22"/>
      </w:rPr>
    </w:lvl>
    <w:lvl w:ilvl="1" w:tplc="18FCE9B0">
      <w:numFmt w:val="bullet"/>
      <w:lvlText w:val="•"/>
      <w:lvlJc w:val="left"/>
      <w:pPr>
        <w:ind w:left="1036" w:hanging="139"/>
      </w:pPr>
      <w:rPr>
        <w:rFonts w:hint="default"/>
      </w:rPr>
    </w:lvl>
    <w:lvl w:ilvl="2" w:tplc="B68ED6BE">
      <w:numFmt w:val="bullet"/>
      <w:lvlText w:val="•"/>
      <w:lvlJc w:val="left"/>
      <w:pPr>
        <w:ind w:left="1952" w:hanging="139"/>
      </w:pPr>
      <w:rPr>
        <w:rFonts w:hint="default"/>
      </w:rPr>
    </w:lvl>
    <w:lvl w:ilvl="3" w:tplc="DA5C999E">
      <w:numFmt w:val="bullet"/>
      <w:lvlText w:val="•"/>
      <w:lvlJc w:val="left"/>
      <w:pPr>
        <w:ind w:left="2869" w:hanging="139"/>
      </w:pPr>
      <w:rPr>
        <w:rFonts w:hint="default"/>
      </w:rPr>
    </w:lvl>
    <w:lvl w:ilvl="4" w:tplc="C7883C8C">
      <w:numFmt w:val="bullet"/>
      <w:lvlText w:val="•"/>
      <w:lvlJc w:val="left"/>
      <w:pPr>
        <w:ind w:left="3785" w:hanging="139"/>
      </w:pPr>
      <w:rPr>
        <w:rFonts w:hint="default"/>
      </w:rPr>
    </w:lvl>
    <w:lvl w:ilvl="5" w:tplc="1D162B40">
      <w:numFmt w:val="bullet"/>
      <w:lvlText w:val="•"/>
      <w:lvlJc w:val="left"/>
      <w:pPr>
        <w:ind w:left="4702" w:hanging="139"/>
      </w:pPr>
      <w:rPr>
        <w:rFonts w:hint="default"/>
      </w:rPr>
    </w:lvl>
    <w:lvl w:ilvl="6" w:tplc="86F28386">
      <w:numFmt w:val="bullet"/>
      <w:lvlText w:val="•"/>
      <w:lvlJc w:val="left"/>
      <w:pPr>
        <w:ind w:left="5618" w:hanging="139"/>
      </w:pPr>
      <w:rPr>
        <w:rFonts w:hint="default"/>
      </w:rPr>
    </w:lvl>
    <w:lvl w:ilvl="7" w:tplc="1C903644">
      <w:numFmt w:val="bullet"/>
      <w:lvlText w:val="•"/>
      <w:lvlJc w:val="left"/>
      <w:pPr>
        <w:ind w:left="6535" w:hanging="139"/>
      </w:pPr>
      <w:rPr>
        <w:rFonts w:hint="default"/>
      </w:rPr>
    </w:lvl>
    <w:lvl w:ilvl="8" w:tplc="5468A722">
      <w:numFmt w:val="bullet"/>
      <w:lvlText w:val="•"/>
      <w:lvlJc w:val="left"/>
      <w:pPr>
        <w:ind w:left="7451" w:hanging="139"/>
      </w:pPr>
      <w:rPr>
        <w:rFont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20C"/>
    <w:rsid w:val="00103637"/>
    <w:rsid w:val="001D57C1"/>
    <w:rsid w:val="0061619E"/>
    <w:rsid w:val="00AA720C"/>
    <w:rsid w:val="00D969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991BFB"/>
  <w15:docId w15:val="{36C13AD0-D37F-42F5-AD31-02753E45E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20"/>
    </w:pPr>
  </w:style>
  <w:style w:type="paragraph" w:styleId="ListParagraph">
    <w:name w:val="List Paragraph"/>
    <w:basedOn w:val="Normal"/>
    <w:uiPriority w:val="1"/>
    <w:qFormat/>
    <w:pPr>
      <w:ind w:left="120"/>
    </w:pPr>
  </w:style>
  <w:style w:type="paragraph" w:customStyle="1" w:styleId="TableParagraph">
    <w:name w:val="Table Paragraph"/>
    <w:basedOn w:val="Normal"/>
    <w:uiPriority w:val="1"/>
    <w:qFormat/>
    <w:pPr>
      <w:spacing w:line="251" w:lineRule="exact"/>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1773</Words>
  <Characters>10109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Chapter 2 Epidemiology</vt:lpstr>
    </vt:vector>
  </TitlesOfParts>
  <Company/>
  <LinksUpToDate>false</LinksUpToDate>
  <CharactersWithSpaces>11859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2 Epidemiology</dc:title>
  <dc:creator>badrishanthi</dc:creator>
  <cp:lastModifiedBy>Editors</cp:lastModifiedBy>
  <cp:revision>2</cp:revision>
  <dcterms:created xsi:type="dcterms:W3CDTF">2023-11-16T10:44:00Z</dcterms:created>
  <dcterms:modified xsi:type="dcterms:W3CDTF">2023-11-16T10:44:00Z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2012-07-10T00:00:00Z</vt:filetime>
  </property>
  <property fmtid="{D5CDD505-2E9C-101B-9397-08002B2CF9AE}" pid="3" name="Creator">
    <vt:lpwstr>Acrobat PDFMaker 10.1 for Word</vt:lpwstr>
  </property>
  <property fmtid="{D5CDD505-2E9C-101B-9397-08002B2CF9AE}" pid="4" name="LastSaved">
    <vt:filetime>2022-07-08T00:00:00Z</vt:filetime>
  </property>
</Properties>
</file>