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DFFFB" w14:textId="7BCDA3BF" w:rsidR="00253516" w:rsidRDefault="00DF2B1B">
      <w:pPr>
        <w:spacing w:before="79"/>
        <w:ind w:left="1000" w:right="899"/>
        <w:jc w:val="center"/>
        <w:rPr>
          <w:b/>
        </w:rPr>
      </w:pPr>
      <w:bookmarkStart w:id="0" w:name="Chapter_12_The_health_of_children_and_yo"/>
      <w:bookmarkEnd w:id="0"/>
      <w:r>
        <w:rPr>
          <w:b/>
        </w:rPr>
        <w:t>Chapter 1</w:t>
      </w:r>
      <w:r w:rsidR="000D038F">
        <w:rPr>
          <w:b/>
        </w:rPr>
        <w:t>1</w:t>
      </w:r>
      <w:r>
        <w:rPr>
          <w:b/>
        </w:rPr>
        <w:t xml:space="preserve"> The health of children and young people – questions</w:t>
      </w:r>
    </w:p>
    <w:p w14:paraId="66123405" w14:textId="77777777" w:rsidR="00253516" w:rsidRDefault="00253516">
      <w:pPr>
        <w:pStyle w:val="BodyText"/>
        <w:spacing w:before="8"/>
        <w:rPr>
          <w:b/>
          <w:sz w:val="20"/>
        </w:rPr>
      </w:pPr>
    </w:p>
    <w:p w14:paraId="63629D20" w14:textId="77777777" w:rsidR="00253516" w:rsidRDefault="00DF2B1B">
      <w:pPr>
        <w:pStyle w:val="BodyText"/>
        <w:ind w:left="220"/>
      </w:pPr>
      <w:bookmarkStart w:id="1" w:name="Self_assessment"/>
      <w:bookmarkEnd w:id="1"/>
      <w:r>
        <w:rPr>
          <w:u w:val="single"/>
        </w:rPr>
        <w:t>Self assessment</w:t>
      </w:r>
    </w:p>
    <w:p w14:paraId="5932B163" w14:textId="77777777" w:rsidR="00253516" w:rsidRDefault="00253516">
      <w:pPr>
        <w:pStyle w:val="BodyText"/>
        <w:spacing w:before="10"/>
        <w:rPr>
          <w:sz w:val="12"/>
        </w:rPr>
      </w:pPr>
    </w:p>
    <w:p w14:paraId="08CBF7DD" w14:textId="77777777" w:rsidR="00253516" w:rsidRDefault="00DF2B1B">
      <w:pPr>
        <w:pStyle w:val="BodyText"/>
        <w:spacing w:before="93"/>
        <w:ind w:left="220"/>
      </w:pPr>
      <w:bookmarkStart w:id="2" w:name="Question_1_of_5"/>
      <w:bookmarkEnd w:id="2"/>
      <w:r>
        <w:t>Question 1 of 5</w:t>
      </w:r>
    </w:p>
    <w:p w14:paraId="13F0850C" w14:textId="77777777" w:rsidR="00253516" w:rsidRDefault="00253516">
      <w:pPr>
        <w:pStyle w:val="BodyText"/>
        <w:spacing w:before="9"/>
        <w:rPr>
          <w:sz w:val="20"/>
        </w:rPr>
      </w:pPr>
    </w:p>
    <w:p w14:paraId="0D2CD3D6" w14:textId="77777777" w:rsidR="00253516" w:rsidRDefault="00DF2B1B">
      <w:pPr>
        <w:pStyle w:val="BodyText"/>
        <w:ind w:left="220" w:right="265"/>
      </w:pPr>
      <w:bookmarkStart w:id="3" w:name="For_which_of_the_following_age_groups_is"/>
      <w:bookmarkEnd w:id="3"/>
      <w:r>
        <w:t>For which of the following age groups is there the greatest financial return to society for every pound spent on intervention?</w:t>
      </w:r>
    </w:p>
    <w:p w14:paraId="0BC76E3F" w14:textId="77777777" w:rsidR="00253516" w:rsidRDefault="00253516">
      <w:pPr>
        <w:pStyle w:val="BodyText"/>
        <w:spacing w:before="3"/>
        <w:rPr>
          <w:sz w:val="27"/>
        </w:rPr>
      </w:pPr>
    </w:p>
    <w:p w14:paraId="7CDD0E85" w14:textId="77777777" w:rsidR="00253516" w:rsidRDefault="00DF2B1B">
      <w:pPr>
        <w:pStyle w:val="ListParagraph"/>
        <w:numPr>
          <w:ilvl w:val="0"/>
          <w:numId w:val="5"/>
        </w:numPr>
        <w:tabs>
          <w:tab w:val="left" w:pos="502"/>
        </w:tabs>
        <w:ind w:hanging="283"/>
      </w:pPr>
      <w:r>
        <w:t>0-3 year</w:t>
      </w:r>
      <w:r>
        <w:rPr>
          <w:spacing w:val="-2"/>
        </w:rPr>
        <w:t xml:space="preserve"> </w:t>
      </w:r>
      <w:r>
        <w:t>olds</w:t>
      </w:r>
    </w:p>
    <w:p w14:paraId="478307E4" w14:textId="77777777" w:rsidR="00253516" w:rsidRDefault="00DF2B1B">
      <w:pPr>
        <w:pStyle w:val="ListParagraph"/>
        <w:numPr>
          <w:ilvl w:val="0"/>
          <w:numId w:val="5"/>
        </w:numPr>
        <w:tabs>
          <w:tab w:val="left" w:pos="502"/>
        </w:tabs>
        <w:ind w:hanging="283"/>
      </w:pPr>
      <w:r>
        <w:t>4-5 year</w:t>
      </w:r>
      <w:r>
        <w:rPr>
          <w:spacing w:val="-2"/>
        </w:rPr>
        <w:t xml:space="preserve"> </w:t>
      </w:r>
      <w:r>
        <w:t>olds</w:t>
      </w:r>
    </w:p>
    <w:p w14:paraId="08D28E2C" w14:textId="77777777" w:rsidR="00253516" w:rsidRDefault="00DF2B1B">
      <w:pPr>
        <w:pStyle w:val="ListParagraph"/>
        <w:numPr>
          <w:ilvl w:val="0"/>
          <w:numId w:val="5"/>
        </w:numPr>
        <w:tabs>
          <w:tab w:val="left" w:pos="514"/>
        </w:tabs>
        <w:spacing w:line="252" w:lineRule="exact"/>
        <w:ind w:left="513" w:hanging="295"/>
      </w:pPr>
      <w:r>
        <w:t>School aged</w:t>
      </w:r>
      <w:r>
        <w:rPr>
          <w:spacing w:val="-1"/>
        </w:rPr>
        <w:t xml:space="preserve"> </w:t>
      </w:r>
      <w:r>
        <w:t>children</w:t>
      </w:r>
    </w:p>
    <w:p w14:paraId="10A4E762" w14:textId="77777777" w:rsidR="00253516" w:rsidRDefault="00DF2B1B">
      <w:pPr>
        <w:pStyle w:val="ListParagraph"/>
        <w:numPr>
          <w:ilvl w:val="0"/>
          <w:numId w:val="5"/>
        </w:numPr>
        <w:tabs>
          <w:tab w:val="left" w:pos="514"/>
        </w:tabs>
        <w:spacing w:line="252" w:lineRule="exact"/>
        <w:ind w:left="513" w:hanging="295"/>
      </w:pPr>
      <w:r>
        <w:t>Post school, working age</w:t>
      </w:r>
      <w:r>
        <w:rPr>
          <w:spacing w:val="-2"/>
        </w:rPr>
        <w:t xml:space="preserve"> </w:t>
      </w:r>
      <w:r>
        <w:t>adults</w:t>
      </w:r>
    </w:p>
    <w:p w14:paraId="214D5353" w14:textId="77777777" w:rsidR="00253516" w:rsidRDefault="00DF2B1B">
      <w:pPr>
        <w:pStyle w:val="ListParagraph"/>
        <w:numPr>
          <w:ilvl w:val="0"/>
          <w:numId w:val="5"/>
        </w:numPr>
        <w:tabs>
          <w:tab w:val="left" w:pos="502"/>
        </w:tabs>
        <w:spacing w:before="1" w:line="480" w:lineRule="auto"/>
        <w:ind w:left="219" w:right="5290" w:firstLine="0"/>
      </w:pPr>
      <w:r>
        <w:t>Those above 75 years of age Question 2 of</w:t>
      </w:r>
      <w:r>
        <w:rPr>
          <w:spacing w:val="-1"/>
        </w:rPr>
        <w:t xml:space="preserve"> </w:t>
      </w:r>
      <w:r>
        <w:t>5</w:t>
      </w:r>
    </w:p>
    <w:p w14:paraId="2E825DE3" w14:textId="77777777" w:rsidR="00253516" w:rsidRDefault="00DF2B1B">
      <w:pPr>
        <w:pStyle w:val="BodyText"/>
        <w:spacing w:line="253" w:lineRule="exact"/>
        <w:ind w:left="219"/>
      </w:pPr>
      <w:r>
        <w:t>Whi</w:t>
      </w:r>
      <w:r>
        <w:t>ch of the following is NOT an aspect of child public health?</w:t>
      </w:r>
    </w:p>
    <w:p w14:paraId="5A5892EC" w14:textId="77777777" w:rsidR="00253516" w:rsidRDefault="00253516">
      <w:pPr>
        <w:pStyle w:val="BodyText"/>
      </w:pPr>
    </w:p>
    <w:p w14:paraId="13095030" w14:textId="77777777" w:rsidR="00253516" w:rsidRDefault="00DF2B1B">
      <w:pPr>
        <w:pStyle w:val="ListParagraph"/>
        <w:numPr>
          <w:ilvl w:val="0"/>
          <w:numId w:val="4"/>
        </w:numPr>
        <w:tabs>
          <w:tab w:val="left" w:pos="502"/>
        </w:tabs>
        <w:ind w:hanging="283"/>
      </w:pPr>
      <w:r>
        <w:t>Promoting health in the broadest</w:t>
      </w:r>
      <w:r>
        <w:rPr>
          <w:spacing w:val="-2"/>
        </w:rPr>
        <w:t xml:space="preserve"> </w:t>
      </w:r>
      <w:r>
        <w:t>sense</w:t>
      </w:r>
    </w:p>
    <w:p w14:paraId="6755FCDB" w14:textId="77777777" w:rsidR="00253516" w:rsidRDefault="00DF2B1B">
      <w:pPr>
        <w:pStyle w:val="ListParagraph"/>
        <w:numPr>
          <w:ilvl w:val="0"/>
          <w:numId w:val="4"/>
        </w:numPr>
        <w:tabs>
          <w:tab w:val="left" w:pos="502"/>
        </w:tabs>
        <w:ind w:hanging="283"/>
      </w:pPr>
      <w:r>
        <w:t>A detailed understanding of all aspects of children’s</w:t>
      </w:r>
      <w:r>
        <w:rPr>
          <w:spacing w:val="-4"/>
        </w:rPr>
        <w:t xml:space="preserve"> </w:t>
      </w:r>
      <w:r>
        <w:t>medicine</w:t>
      </w:r>
    </w:p>
    <w:p w14:paraId="68D238F8" w14:textId="77777777" w:rsidR="00253516" w:rsidRDefault="00DF2B1B">
      <w:pPr>
        <w:pStyle w:val="ListParagraph"/>
        <w:numPr>
          <w:ilvl w:val="0"/>
          <w:numId w:val="4"/>
        </w:numPr>
        <w:tabs>
          <w:tab w:val="left" w:pos="514"/>
        </w:tabs>
        <w:spacing w:before="1" w:line="252" w:lineRule="exact"/>
        <w:ind w:left="513" w:hanging="295"/>
      </w:pPr>
      <w:r>
        <w:t>Assessing health</w:t>
      </w:r>
      <w:r>
        <w:rPr>
          <w:spacing w:val="-1"/>
        </w:rPr>
        <w:t xml:space="preserve"> </w:t>
      </w:r>
      <w:r>
        <w:t>needs</w:t>
      </w:r>
    </w:p>
    <w:p w14:paraId="63E07302" w14:textId="77777777" w:rsidR="00253516" w:rsidRDefault="00DF2B1B">
      <w:pPr>
        <w:pStyle w:val="ListParagraph"/>
        <w:numPr>
          <w:ilvl w:val="0"/>
          <w:numId w:val="4"/>
        </w:numPr>
        <w:tabs>
          <w:tab w:val="left" w:pos="514"/>
        </w:tabs>
        <w:spacing w:line="252" w:lineRule="exact"/>
        <w:ind w:left="513" w:hanging="295"/>
      </w:pPr>
      <w:r>
        <w:t>Implementing and managing a wide range of public health</w:t>
      </w:r>
      <w:r>
        <w:rPr>
          <w:spacing w:val="-6"/>
        </w:rPr>
        <w:t xml:space="preserve"> </w:t>
      </w:r>
      <w:r>
        <w:t>interventions</w:t>
      </w:r>
    </w:p>
    <w:p w14:paraId="34A909AA" w14:textId="77777777" w:rsidR="00253516" w:rsidRDefault="00DF2B1B">
      <w:pPr>
        <w:pStyle w:val="ListParagraph"/>
        <w:numPr>
          <w:ilvl w:val="0"/>
          <w:numId w:val="4"/>
        </w:numPr>
        <w:tabs>
          <w:tab w:val="left" w:pos="502"/>
        </w:tabs>
        <w:spacing w:line="480" w:lineRule="auto"/>
        <w:ind w:left="219" w:right="2027" w:firstLine="0"/>
      </w:pPr>
      <w:r>
        <w:t>Identifying childhood antecedents of future disease or disability Question 3 of</w:t>
      </w:r>
      <w:r>
        <w:rPr>
          <w:spacing w:val="-1"/>
        </w:rPr>
        <w:t xml:space="preserve"> </w:t>
      </w:r>
      <w:r>
        <w:t>5</w:t>
      </w:r>
    </w:p>
    <w:p w14:paraId="53E494D9" w14:textId="77777777" w:rsidR="00253516" w:rsidRDefault="00DF2B1B">
      <w:pPr>
        <w:pStyle w:val="BodyText"/>
        <w:spacing w:before="1"/>
        <w:ind w:left="219"/>
      </w:pPr>
      <w:r>
        <w:t>Which of the following is correct?</w:t>
      </w:r>
    </w:p>
    <w:p w14:paraId="032F3DB9" w14:textId="77777777" w:rsidR="00253516" w:rsidRDefault="00253516">
      <w:pPr>
        <w:pStyle w:val="BodyText"/>
        <w:spacing w:before="10"/>
        <w:rPr>
          <w:sz w:val="21"/>
        </w:rPr>
      </w:pPr>
    </w:p>
    <w:p w14:paraId="465FA378" w14:textId="77777777" w:rsidR="00253516" w:rsidRDefault="00DF2B1B">
      <w:pPr>
        <w:pStyle w:val="ListParagraph"/>
        <w:numPr>
          <w:ilvl w:val="0"/>
          <w:numId w:val="3"/>
        </w:numPr>
        <w:tabs>
          <w:tab w:val="left" w:pos="502"/>
        </w:tabs>
        <w:ind w:hanging="283"/>
      </w:pPr>
      <w:r>
        <w:t>The UK child population is</w:t>
      </w:r>
      <w:r>
        <w:rPr>
          <w:spacing w:val="-1"/>
        </w:rPr>
        <w:t xml:space="preserve"> </w:t>
      </w:r>
      <w:r>
        <w:t>increasing</w:t>
      </w:r>
    </w:p>
    <w:p w14:paraId="5E0F1473" w14:textId="77777777" w:rsidR="00253516" w:rsidRDefault="00DF2B1B">
      <w:pPr>
        <w:pStyle w:val="ListParagraph"/>
        <w:numPr>
          <w:ilvl w:val="0"/>
          <w:numId w:val="3"/>
        </w:numPr>
        <w:tabs>
          <w:tab w:val="left" w:pos="502"/>
        </w:tabs>
        <w:ind w:hanging="283"/>
      </w:pPr>
      <w:r>
        <w:t>Over 20% of children in the UK</w:t>
      </w:r>
      <w:r>
        <w:t xml:space="preserve"> have a minor</w:t>
      </w:r>
      <w:r>
        <w:rPr>
          <w:spacing w:val="-2"/>
        </w:rPr>
        <w:t xml:space="preserve"> </w:t>
      </w:r>
      <w:r>
        <w:t>disability</w:t>
      </w:r>
    </w:p>
    <w:p w14:paraId="0390792A" w14:textId="77777777" w:rsidR="00253516" w:rsidRDefault="00DF2B1B">
      <w:pPr>
        <w:pStyle w:val="ListParagraph"/>
        <w:numPr>
          <w:ilvl w:val="0"/>
          <w:numId w:val="3"/>
        </w:numPr>
        <w:tabs>
          <w:tab w:val="left" w:pos="514"/>
        </w:tabs>
        <w:spacing w:before="1"/>
        <w:ind w:left="513" w:hanging="295"/>
      </w:pPr>
      <w:r>
        <w:t>Infectious diseases are a major cause of childhood ill health in the</w:t>
      </w:r>
      <w:r>
        <w:rPr>
          <w:spacing w:val="-7"/>
        </w:rPr>
        <w:t xml:space="preserve"> </w:t>
      </w:r>
      <w:r>
        <w:t>UK</w:t>
      </w:r>
    </w:p>
    <w:p w14:paraId="5884FD9F" w14:textId="066A706A" w:rsidR="00253516" w:rsidRDefault="00DF2B1B">
      <w:pPr>
        <w:pStyle w:val="ListParagraph"/>
        <w:numPr>
          <w:ilvl w:val="0"/>
          <w:numId w:val="3"/>
        </w:numPr>
        <w:tabs>
          <w:tab w:val="left" w:pos="514"/>
        </w:tabs>
        <w:spacing w:line="252" w:lineRule="exact"/>
        <w:ind w:left="513" w:hanging="295"/>
      </w:pPr>
      <w:r>
        <w:t>In the UK the life expectancy of children is</w:t>
      </w:r>
      <w:r w:rsidR="00AF411E">
        <w:t xml:space="preserve"> now</w:t>
      </w:r>
      <w:r>
        <w:rPr>
          <w:spacing w:val="-3"/>
        </w:rPr>
        <w:t xml:space="preserve"> </w:t>
      </w:r>
      <w:r w:rsidR="00AF411E">
        <w:t>decreasing</w:t>
      </w:r>
    </w:p>
    <w:p w14:paraId="0102B3E7" w14:textId="77777777" w:rsidR="00253516" w:rsidRDefault="00DF2B1B">
      <w:pPr>
        <w:pStyle w:val="ListParagraph"/>
        <w:numPr>
          <w:ilvl w:val="0"/>
          <w:numId w:val="3"/>
        </w:numPr>
        <w:tabs>
          <w:tab w:val="left" w:pos="502"/>
        </w:tabs>
        <w:spacing w:line="480" w:lineRule="auto"/>
        <w:ind w:left="219" w:right="3202" w:firstLine="0"/>
      </w:pPr>
      <w:r>
        <w:t>Only 3% of UK children are from an ethnic minority Question 4 of</w:t>
      </w:r>
      <w:r>
        <w:rPr>
          <w:spacing w:val="-1"/>
        </w:rPr>
        <w:t xml:space="preserve"> </w:t>
      </w:r>
      <w:r>
        <w:t>5</w:t>
      </w:r>
    </w:p>
    <w:p w14:paraId="5FBC510D" w14:textId="77777777" w:rsidR="00253516" w:rsidRDefault="00DF2B1B">
      <w:pPr>
        <w:pStyle w:val="BodyText"/>
        <w:ind w:left="219" w:right="388"/>
      </w:pPr>
      <w:r>
        <w:t>Which of the following are differences in causes of death amongst older children in the UK (choose all that are correct)?</w:t>
      </w:r>
    </w:p>
    <w:p w14:paraId="567E390A" w14:textId="77777777" w:rsidR="00253516" w:rsidRDefault="00253516">
      <w:pPr>
        <w:pStyle w:val="BodyText"/>
        <w:spacing w:before="11"/>
        <w:rPr>
          <w:sz w:val="21"/>
        </w:rPr>
      </w:pPr>
    </w:p>
    <w:p w14:paraId="435F075B" w14:textId="742DF94A" w:rsidR="00253516" w:rsidRDefault="00B23EC3">
      <w:pPr>
        <w:pStyle w:val="ListParagraph"/>
        <w:numPr>
          <w:ilvl w:val="0"/>
          <w:numId w:val="2"/>
        </w:numPr>
        <w:tabs>
          <w:tab w:val="left" w:pos="502"/>
        </w:tabs>
        <w:ind w:hanging="283"/>
      </w:pPr>
      <w:r>
        <w:t>The leading cause of death in children 5-19 year olds in the UK is land transport accidents</w:t>
      </w:r>
    </w:p>
    <w:p w14:paraId="2FA9F5EB" w14:textId="77777777" w:rsidR="00253516" w:rsidRDefault="00DF2B1B">
      <w:pPr>
        <w:pStyle w:val="ListParagraph"/>
        <w:numPr>
          <w:ilvl w:val="0"/>
          <w:numId w:val="2"/>
        </w:numPr>
        <w:tabs>
          <w:tab w:val="left" w:pos="502"/>
        </w:tabs>
        <w:ind w:hanging="283"/>
      </w:pPr>
      <w:r>
        <w:t>Injuries and poisonin</w:t>
      </w:r>
      <w:r>
        <w:t>g rates are higher in girls than</w:t>
      </w:r>
      <w:r>
        <w:rPr>
          <w:spacing w:val="-13"/>
        </w:rPr>
        <w:t xml:space="preserve"> </w:t>
      </w:r>
      <w:r>
        <w:t>boys</w:t>
      </w:r>
    </w:p>
    <w:p w14:paraId="264BF344" w14:textId="77777777" w:rsidR="00253516" w:rsidRDefault="00DF2B1B">
      <w:pPr>
        <w:pStyle w:val="ListParagraph"/>
        <w:numPr>
          <w:ilvl w:val="0"/>
          <w:numId w:val="2"/>
        </w:numPr>
        <w:tabs>
          <w:tab w:val="left" w:pos="514"/>
        </w:tabs>
        <w:spacing w:before="1"/>
        <w:ind w:left="513" w:hanging="295"/>
      </w:pPr>
      <w:r>
        <w:t>Congenital anomalies are only a cause of death in</w:t>
      </w:r>
      <w:r>
        <w:rPr>
          <w:spacing w:val="-11"/>
        </w:rPr>
        <w:t xml:space="preserve"> </w:t>
      </w:r>
      <w:r>
        <w:t>boys</w:t>
      </w:r>
    </w:p>
    <w:p w14:paraId="4DB1E26E" w14:textId="77777777" w:rsidR="00253516" w:rsidRDefault="00DF2B1B">
      <w:pPr>
        <w:pStyle w:val="ListParagraph"/>
        <w:numPr>
          <w:ilvl w:val="0"/>
          <w:numId w:val="2"/>
        </w:numPr>
        <w:tabs>
          <w:tab w:val="left" w:pos="502"/>
        </w:tabs>
        <w:ind w:left="219" w:right="266" w:firstLine="0"/>
        <w:jc w:val="both"/>
      </w:pPr>
      <w:r>
        <w:t xml:space="preserve">There is a stark increase in the death rate from injury and poisoning in boys from those aged below 15 </w:t>
      </w:r>
      <w:r>
        <w:t>to those aged 15 and above, while the increase for girls is less severe</w:t>
      </w:r>
    </w:p>
    <w:p w14:paraId="57C6FD15" w14:textId="5452C7A0" w:rsidR="00B23EC3" w:rsidRDefault="00B23EC3" w:rsidP="00B23EC3">
      <w:pPr>
        <w:pStyle w:val="ListParagraph"/>
        <w:numPr>
          <w:ilvl w:val="0"/>
          <w:numId w:val="2"/>
        </w:numPr>
        <w:jc w:val="both"/>
      </w:pPr>
      <w:r>
        <w:t>None of the above</w:t>
      </w:r>
    </w:p>
    <w:p w14:paraId="3C4862EA" w14:textId="698B75B5" w:rsidR="00B23EC3" w:rsidRDefault="00B23EC3">
      <w:pPr>
        <w:jc w:val="both"/>
        <w:sectPr w:rsidR="00B23EC3">
          <w:type w:val="continuous"/>
          <w:pgSz w:w="11910" w:h="16840"/>
          <w:pgMar w:top="1600" w:right="1680" w:bottom="280" w:left="1580" w:header="720" w:footer="720" w:gutter="0"/>
          <w:cols w:space="720"/>
        </w:sectPr>
      </w:pPr>
      <w:r>
        <w:t xml:space="preserve">  </w:t>
      </w:r>
    </w:p>
    <w:p w14:paraId="40077364" w14:textId="77777777" w:rsidR="00253516" w:rsidRDefault="00DF2B1B">
      <w:pPr>
        <w:pStyle w:val="BodyText"/>
        <w:spacing w:before="77"/>
        <w:ind w:left="220"/>
      </w:pPr>
      <w:r>
        <w:lastRenderedPageBreak/>
        <w:t>Question 5 of 5</w:t>
      </w:r>
    </w:p>
    <w:p w14:paraId="78E288A2" w14:textId="77777777" w:rsidR="00253516" w:rsidRDefault="00253516">
      <w:pPr>
        <w:pStyle w:val="BodyText"/>
        <w:spacing w:before="1"/>
      </w:pPr>
    </w:p>
    <w:p w14:paraId="25A0AFBB" w14:textId="77777777" w:rsidR="00253516" w:rsidRDefault="00DF2B1B">
      <w:pPr>
        <w:pStyle w:val="BodyText"/>
        <w:ind w:left="220" w:right="865"/>
      </w:pPr>
      <w:r>
        <w:t>Which of the following is NOT a determinant of child health related to a child’s physical</w:t>
      </w:r>
      <w:r>
        <w:rPr>
          <w:spacing w:val="-1"/>
        </w:rPr>
        <w:t xml:space="preserve"> </w:t>
      </w:r>
      <w:r>
        <w:t>environment?</w:t>
      </w:r>
    </w:p>
    <w:p w14:paraId="20825C99" w14:textId="77777777" w:rsidR="00253516" w:rsidRDefault="00253516">
      <w:pPr>
        <w:pStyle w:val="BodyText"/>
        <w:spacing w:before="10"/>
        <w:rPr>
          <w:sz w:val="21"/>
        </w:rPr>
      </w:pPr>
    </w:p>
    <w:p w14:paraId="44270DE2" w14:textId="77777777" w:rsidR="00253516" w:rsidRDefault="00DF2B1B">
      <w:pPr>
        <w:pStyle w:val="ListParagraph"/>
        <w:numPr>
          <w:ilvl w:val="0"/>
          <w:numId w:val="1"/>
        </w:numPr>
        <w:tabs>
          <w:tab w:val="left" w:pos="502"/>
        </w:tabs>
        <w:spacing w:before="1"/>
      </w:pPr>
      <w:r>
        <w:t>Damp</w:t>
      </w:r>
      <w:r>
        <w:rPr>
          <w:spacing w:val="-2"/>
        </w:rPr>
        <w:t xml:space="preserve"> </w:t>
      </w:r>
      <w:r>
        <w:t>housing</w:t>
      </w:r>
    </w:p>
    <w:p w14:paraId="294C68B3" w14:textId="77777777" w:rsidR="00253516" w:rsidRDefault="00DF2B1B">
      <w:pPr>
        <w:pStyle w:val="ListParagraph"/>
        <w:numPr>
          <w:ilvl w:val="0"/>
          <w:numId w:val="1"/>
        </w:numPr>
        <w:tabs>
          <w:tab w:val="left" w:pos="502"/>
        </w:tabs>
      </w:pPr>
      <w:r>
        <w:t>Overcrowding</w:t>
      </w:r>
    </w:p>
    <w:p w14:paraId="73596D72" w14:textId="77777777" w:rsidR="00253516" w:rsidRDefault="00DF2B1B">
      <w:pPr>
        <w:pStyle w:val="ListParagraph"/>
        <w:numPr>
          <w:ilvl w:val="0"/>
          <w:numId w:val="1"/>
        </w:numPr>
        <w:tabs>
          <w:tab w:val="left" w:pos="514"/>
        </w:tabs>
        <w:ind w:left="513" w:hanging="294"/>
      </w:pPr>
      <w:r>
        <w:t>The condition of the local</w:t>
      </w:r>
      <w:r>
        <w:rPr>
          <w:spacing w:val="-1"/>
        </w:rPr>
        <w:t xml:space="preserve"> </w:t>
      </w:r>
      <w:r>
        <w:t>environment</w:t>
      </w:r>
    </w:p>
    <w:p w14:paraId="48C8A720" w14:textId="77777777" w:rsidR="00253516" w:rsidRDefault="00DF2B1B">
      <w:pPr>
        <w:pStyle w:val="ListParagraph"/>
        <w:numPr>
          <w:ilvl w:val="0"/>
          <w:numId w:val="1"/>
        </w:numPr>
        <w:tabs>
          <w:tab w:val="left" w:pos="514"/>
        </w:tabs>
        <w:spacing w:line="252" w:lineRule="exact"/>
        <w:ind w:left="513" w:hanging="294"/>
      </w:pPr>
      <w:r>
        <w:t>Access to green</w:t>
      </w:r>
      <w:r>
        <w:rPr>
          <w:spacing w:val="-1"/>
        </w:rPr>
        <w:t xml:space="preserve"> </w:t>
      </w:r>
      <w:r>
        <w:t>spaces</w:t>
      </w:r>
    </w:p>
    <w:p w14:paraId="54C04214" w14:textId="77777777" w:rsidR="00253516" w:rsidRDefault="00DF2B1B">
      <w:pPr>
        <w:pStyle w:val="ListParagraph"/>
        <w:numPr>
          <w:ilvl w:val="0"/>
          <w:numId w:val="1"/>
        </w:numPr>
        <w:tabs>
          <w:tab w:val="left" w:pos="502"/>
        </w:tabs>
        <w:spacing w:line="468" w:lineRule="auto"/>
        <w:ind w:left="220" w:right="5192" w:firstLine="0"/>
      </w:pPr>
      <w:r>
        <w:t>The effectiveness of parenting</w:t>
      </w:r>
      <w:bookmarkStart w:id="4" w:name="Short_answer_questions"/>
      <w:bookmarkEnd w:id="4"/>
      <w:r>
        <w:rPr>
          <w:u w:val="single"/>
        </w:rPr>
        <w:t xml:space="preserve"> Short answer</w:t>
      </w:r>
      <w:r>
        <w:rPr>
          <w:spacing w:val="-1"/>
          <w:u w:val="single"/>
        </w:rPr>
        <w:t xml:space="preserve"> </w:t>
      </w:r>
      <w:r>
        <w:rPr>
          <w:u w:val="single"/>
        </w:rPr>
        <w:t>questions</w:t>
      </w:r>
    </w:p>
    <w:p w14:paraId="6EB3CFBB" w14:textId="77777777" w:rsidR="00253516" w:rsidRDefault="00DF2B1B">
      <w:pPr>
        <w:pStyle w:val="BodyText"/>
        <w:spacing w:before="73"/>
        <w:ind w:left="220"/>
      </w:pPr>
      <w:r>
        <w:t>Question 1 of</w:t>
      </w:r>
      <w:r>
        <w:rPr>
          <w:spacing w:val="-3"/>
        </w:rPr>
        <w:t xml:space="preserve"> </w:t>
      </w:r>
      <w:r>
        <w:t>5</w:t>
      </w:r>
    </w:p>
    <w:p w14:paraId="03352A4E" w14:textId="77777777" w:rsidR="00253516" w:rsidRDefault="00253516">
      <w:pPr>
        <w:pStyle w:val="BodyText"/>
        <w:spacing w:before="10"/>
        <w:rPr>
          <w:sz w:val="21"/>
        </w:rPr>
      </w:pPr>
    </w:p>
    <w:p w14:paraId="29A49F12" w14:textId="77777777" w:rsidR="00253516" w:rsidRDefault="00DF2B1B">
      <w:pPr>
        <w:pStyle w:val="BodyText"/>
        <w:spacing w:before="1" w:line="480" w:lineRule="auto"/>
        <w:ind w:left="220" w:right="4264"/>
      </w:pPr>
      <w:r>
        <w:t>How might you define ‘child public health’? Question 2 of</w:t>
      </w:r>
      <w:r>
        <w:rPr>
          <w:spacing w:val="-1"/>
        </w:rPr>
        <w:t xml:space="preserve"> </w:t>
      </w:r>
      <w:r>
        <w:t>5</w:t>
      </w:r>
    </w:p>
    <w:p w14:paraId="2B7739E1" w14:textId="77777777" w:rsidR="00253516" w:rsidRDefault="00DF2B1B">
      <w:pPr>
        <w:pStyle w:val="BodyText"/>
        <w:spacing w:line="480" w:lineRule="auto"/>
        <w:ind w:left="220" w:right="1610"/>
      </w:pPr>
      <w:r>
        <w:t>List the major public health challenges for children in the 21s</w:t>
      </w:r>
      <w:r>
        <w:t>t century. Question 3 of</w:t>
      </w:r>
      <w:r>
        <w:rPr>
          <w:spacing w:val="-1"/>
        </w:rPr>
        <w:t xml:space="preserve"> </w:t>
      </w:r>
      <w:r>
        <w:t>5</w:t>
      </w:r>
    </w:p>
    <w:p w14:paraId="17F42A08" w14:textId="77777777" w:rsidR="00253516" w:rsidRDefault="00DF2B1B">
      <w:pPr>
        <w:pStyle w:val="BodyText"/>
        <w:spacing w:line="480" w:lineRule="auto"/>
        <w:ind w:left="220" w:right="3787"/>
      </w:pPr>
      <w:r>
        <w:t>How can family structure affect child wellbeing? Question 4 of</w:t>
      </w:r>
      <w:r>
        <w:rPr>
          <w:spacing w:val="-1"/>
        </w:rPr>
        <w:t xml:space="preserve"> </w:t>
      </w:r>
      <w:r>
        <w:t>5</w:t>
      </w:r>
    </w:p>
    <w:p w14:paraId="0CFD3EB7" w14:textId="77777777" w:rsidR="00253516" w:rsidRDefault="00DF2B1B">
      <w:pPr>
        <w:pStyle w:val="BodyText"/>
        <w:spacing w:line="480" w:lineRule="auto"/>
        <w:ind w:left="220" w:right="2393"/>
      </w:pPr>
      <w:r>
        <w:t>What is the difference between relative and absolute poverty? Question 5 of</w:t>
      </w:r>
      <w:r>
        <w:rPr>
          <w:spacing w:val="-1"/>
        </w:rPr>
        <w:t xml:space="preserve"> </w:t>
      </w:r>
      <w:r>
        <w:t>5</w:t>
      </w:r>
    </w:p>
    <w:p w14:paraId="6A5BA2BB" w14:textId="77777777" w:rsidR="00253516" w:rsidRDefault="00DF2B1B">
      <w:pPr>
        <w:pStyle w:val="BodyText"/>
        <w:ind w:left="220" w:right="730"/>
      </w:pPr>
      <w:r>
        <w:t>Give examples of child health promotion for each of the five ‘pillars’ of the 1986 Ottawa Charter for Health Promotion:</w:t>
      </w:r>
    </w:p>
    <w:p w14:paraId="587EDF3C" w14:textId="77777777" w:rsidR="00253516" w:rsidRDefault="00DF2B1B">
      <w:pPr>
        <w:pStyle w:val="ListParagraph"/>
        <w:numPr>
          <w:ilvl w:val="1"/>
          <w:numId w:val="1"/>
        </w:numPr>
        <w:tabs>
          <w:tab w:val="left" w:pos="941"/>
        </w:tabs>
      </w:pPr>
      <w:r>
        <w:t>Building healthy public</w:t>
      </w:r>
      <w:r>
        <w:rPr>
          <w:spacing w:val="-1"/>
        </w:rPr>
        <w:t xml:space="preserve"> </w:t>
      </w:r>
      <w:r>
        <w:t>policy</w:t>
      </w:r>
    </w:p>
    <w:p w14:paraId="1646F1F1" w14:textId="77777777" w:rsidR="00253516" w:rsidRDefault="00DF2B1B">
      <w:pPr>
        <w:pStyle w:val="ListParagraph"/>
        <w:numPr>
          <w:ilvl w:val="1"/>
          <w:numId w:val="1"/>
        </w:numPr>
        <w:tabs>
          <w:tab w:val="left" w:pos="941"/>
        </w:tabs>
      </w:pPr>
      <w:r>
        <w:t>Creating supportive</w:t>
      </w:r>
      <w:r>
        <w:rPr>
          <w:spacing w:val="-1"/>
        </w:rPr>
        <w:t xml:space="preserve"> </w:t>
      </w:r>
      <w:r>
        <w:t>environments</w:t>
      </w:r>
    </w:p>
    <w:p w14:paraId="3ABC68AB" w14:textId="77777777" w:rsidR="00253516" w:rsidRDefault="00DF2B1B">
      <w:pPr>
        <w:pStyle w:val="ListParagraph"/>
        <w:numPr>
          <w:ilvl w:val="1"/>
          <w:numId w:val="1"/>
        </w:numPr>
        <w:tabs>
          <w:tab w:val="left" w:pos="940"/>
        </w:tabs>
        <w:ind w:left="939" w:hanging="360"/>
      </w:pPr>
      <w:r>
        <w:t>Strengthening</w:t>
      </w:r>
      <w:r>
        <w:rPr>
          <w:spacing w:val="-1"/>
        </w:rPr>
        <w:t xml:space="preserve"> </w:t>
      </w:r>
      <w:r>
        <w:t>communities</w:t>
      </w:r>
    </w:p>
    <w:p w14:paraId="690831D9" w14:textId="77777777" w:rsidR="00253516" w:rsidRDefault="00DF2B1B">
      <w:pPr>
        <w:pStyle w:val="ListParagraph"/>
        <w:numPr>
          <w:ilvl w:val="1"/>
          <w:numId w:val="1"/>
        </w:numPr>
        <w:tabs>
          <w:tab w:val="left" w:pos="941"/>
        </w:tabs>
        <w:spacing w:line="252" w:lineRule="exact"/>
      </w:pPr>
      <w:r>
        <w:t>Re-orienting health</w:t>
      </w:r>
      <w:r>
        <w:rPr>
          <w:spacing w:val="-1"/>
        </w:rPr>
        <w:t xml:space="preserve"> </w:t>
      </w:r>
      <w:r>
        <w:t>services</w:t>
      </w:r>
    </w:p>
    <w:p w14:paraId="7A6D47D7" w14:textId="77777777" w:rsidR="00253516" w:rsidRDefault="00DF2B1B">
      <w:pPr>
        <w:pStyle w:val="ListParagraph"/>
        <w:numPr>
          <w:ilvl w:val="1"/>
          <w:numId w:val="1"/>
        </w:numPr>
        <w:tabs>
          <w:tab w:val="left" w:pos="941"/>
        </w:tabs>
        <w:spacing w:line="252" w:lineRule="exact"/>
      </w:pPr>
      <w:r>
        <w:t>Developing personal knowledge and</w:t>
      </w:r>
      <w:r>
        <w:rPr>
          <w:spacing w:val="-1"/>
        </w:rPr>
        <w:t xml:space="preserve"> </w:t>
      </w:r>
      <w:r>
        <w:t>skills</w:t>
      </w:r>
    </w:p>
    <w:p w14:paraId="4D6A0687" w14:textId="77777777" w:rsidR="00253516" w:rsidRDefault="00253516">
      <w:pPr>
        <w:pStyle w:val="BodyText"/>
        <w:rPr>
          <w:sz w:val="24"/>
        </w:rPr>
      </w:pPr>
    </w:p>
    <w:p w14:paraId="778959F5" w14:textId="77777777" w:rsidR="00253516" w:rsidRDefault="00253516">
      <w:pPr>
        <w:pStyle w:val="BodyText"/>
        <w:spacing w:before="5"/>
      </w:pPr>
    </w:p>
    <w:p w14:paraId="1EE69D4B" w14:textId="77777777" w:rsidR="008F2053" w:rsidRDefault="008F2053">
      <w:pPr>
        <w:pStyle w:val="BodyText"/>
        <w:spacing w:before="2"/>
        <w:rPr>
          <w:sz w:val="24"/>
        </w:rPr>
      </w:pPr>
    </w:p>
    <w:p w14:paraId="182CCDF2" w14:textId="77777777" w:rsidR="00253516" w:rsidRDefault="00DF2B1B">
      <w:pPr>
        <w:pStyle w:val="BodyText"/>
        <w:ind w:left="220"/>
      </w:pPr>
      <w:r>
        <w:rPr>
          <w:u w:val="single"/>
        </w:rPr>
        <w:t>Interactive</w:t>
      </w:r>
      <w:r>
        <w:rPr>
          <w:spacing w:val="-4"/>
          <w:u w:val="single"/>
        </w:rPr>
        <w:t xml:space="preserve"> </w:t>
      </w:r>
      <w:r>
        <w:rPr>
          <w:u w:val="single"/>
        </w:rPr>
        <w:t>exercise</w:t>
      </w:r>
    </w:p>
    <w:p w14:paraId="09E5787C" w14:textId="77777777" w:rsidR="00253516" w:rsidRDefault="00253516">
      <w:pPr>
        <w:pStyle w:val="BodyText"/>
        <w:spacing w:before="3"/>
        <w:rPr>
          <w:sz w:val="16"/>
        </w:rPr>
      </w:pPr>
    </w:p>
    <w:p w14:paraId="75353AAC" w14:textId="2B67B319" w:rsidR="00DF2B1B" w:rsidRDefault="00DF2B1B" w:rsidP="00DF2B1B">
      <w:pPr>
        <w:pStyle w:val="BodyText"/>
        <w:numPr>
          <w:ilvl w:val="0"/>
          <w:numId w:val="8"/>
        </w:numPr>
        <w:spacing w:before="93"/>
      </w:pPr>
      <w:r>
        <w:t xml:space="preserve">Review the England Child Health Profiles on Fingertips for a Local Authority of your choice and identify key priorities for action: </w:t>
      </w:r>
      <w:hyperlink r:id="rId5" w:history="1">
        <w:r w:rsidRPr="00D806D5">
          <w:rPr>
            <w:rStyle w:val="Hyperlink"/>
          </w:rPr>
          <w:t>https://fingertips.phe.org.uk/profile/child-health-profiles</w:t>
        </w:r>
      </w:hyperlink>
      <w:r>
        <w:t xml:space="preserve"> </w:t>
      </w:r>
    </w:p>
    <w:p w14:paraId="4F4C8B91" w14:textId="77777777" w:rsidR="00DF2B1B" w:rsidRDefault="00DF2B1B" w:rsidP="00DF2B1B">
      <w:pPr>
        <w:pStyle w:val="BodyText"/>
        <w:spacing w:before="93"/>
        <w:ind w:left="579"/>
      </w:pPr>
    </w:p>
    <w:p w14:paraId="434BF008" w14:textId="0CA0822A" w:rsidR="00253516" w:rsidRDefault="00DF2B1B" w:rsidP="00DF2B1B">
      <w:pPr>
        <w:pStyle w:val="BodyText"/>
        <w:numPr>
          <w:ilvl w:val="0"/>
          <w:numId w:val="8"/>
        </w:numPr>
        <w:spacing w:before="93"/>
      </w:pPr>
      <w:r>
        <w:t xml:space="preserve">What are </w:t>
      </w:r>
      <w:r>
        <w:t>evidence-based interventions to support parenting?</w:t>
      </w:r>
    </w:p>
    <w:p w14:paraId="53444B95" w14:textId="77777777" w:rsidR="00253516" w:rsidRDefault="00253516" w:rsidP="00DF2B1B">
      <w:pPr>
        <w:pStyle w:val="BodyText"/>
        <w:spacing w:before="4"/>
        <w:ind w:right="-564"/>
        <w:rPr>
          <w:sz w:val="24"/>
        </w:rPr>
      </w:pPr>
    </w:p>
    <w:p w14:paraId="6F382830" w14:textId="62631FD5" w:rsidR="00253516" w:rsidRDefault="00DF2B1B" w:rsidP="00DF2B1B">
      <w:pPr>
        <w:pStyle w:val="BodyText"/>
        <w:ind w:left="219" w:right="-564"/>
        <w:sectPr w:rsidR="00253516">
          <w:pgSz w:w="11910" w:h="16840"/>
          <w:pgMar w:top="1360" w:right="1680" w:bottom="280" w:left="1580" w:header="720" w:footer="720" w:gutter="0"/>
          <w:cols w:space="720"/>
        </w:sectPr>
      </w:pPr>
      <w:r>
        <w:t>Read through the FPH SIG summary (</w:t>
      </w:r>
      <w:hyperlink r:id="rId6" w:history="1">
        <w:r w:rsidRPr="00D806D5">
          <w:rPr>
            <w:rStyle w:val="Hyperlink"/>
          </w:rPr>
          <w:t>https://www.fph.org.uk/policy-advocacy/special-interest-groups/public-mental-health-special-interest-group/better-mental-health-for-all/a-good-start-in-life/parenting-programmes/</w:t>
        </w:r>
      </w:hyperlink>
      <w:r>
        <w:t xml:space="preserve">) </w:t>
      </w:r>
    </w:p>
    <w:p w14:paraId="586AAB8D" w14:textId="37A95484" w:rsidR="00253516" w:rsidRDefault="00DF2B1B" w:rsidP="00DF2B1B">
      <w:pPr>
        <w:pStyle w:val="BodyText"/>
        <w:spacing w:before="77"/>
        <w:ind w:right="-564"/>
      </w:pPr>
      <w:r>
        <w:lastRenderedPageBreak/>
        <w:pict w14:anchorId="57482E31">
          <v:line id="_x0000_s1026" style="position:absolute;z-index:251658240;mso-position-horizontal-relative:page" from="90pt,28.35pt" to="168.3pt,28.35pt" strokecolor="blue" strokeweight=".78pt">
            <w10:wrap anchorx="page"/>
          </v:line>
        </w:pict>
      </w:r>
      <w:r>
        <w:t>and the ‘Supporting Families’ information (</w:t>
      </w:r>
      <w:hyperlink r:id="rId7" w:history="1">
        <w:r w:rsidRPr="00D806D5">
          <w:rPr>
            <w:rStyle w:val="Hyperlink"/>
          </w:rPr>
          <w:t>https://supportingfamilies.blog.gov.uk/2017/11/14/23-parenting-interventions-that-work/</w:t>
        </w:r>
      </w:hyperlink>
      <w:r>
        <w:t>) and</w:t>
      </w:r>
      <w:r w:rsidRPr="00DF2B1B">
        <w:t xml:space="preserve"> </w:t>
      </w:r>
      <w:r>
        <w:t xml:space="preserve"> </w:t>
      </w:r>
      <w:r>
        <w:t>check through your</w:t>
      </w:r>
      <w:r>
        <w:rPr>
          <w:spacing w:val="-2"/>
        </w:rPr>
        <w:t xml:space="preserve"> </w:t>
      </w:r>
      <w:r>
        <w:t>answers.</w:t>
      </w:r>
    </w:p>
    <w:p w14:paraId="761C118F" w14:textId="2DDA9156" w:rsidR="00DF2B1B" w:rsidRDefault="00DF2B1B" w:rsidP="00DF2B1B">
      <w:pPr>
        <w:pStyle w:val="BodyText"/>
        <w:spacing w:before="77"/>
        <w:ind w:right="-564"/>
      </w:pPr>
    </w:p>
    <w:p w14:paraId="350669C8" w14:textId="77777777" w:rsidR="00DF2B1B" w:rsidRDefault="00DF2B1B" w:rsidP="00DF2B1B">
      <w:pPr>
        <w:pStyle w:val="BodyText"/>
        <w:spacing w:before="77"/>
        <w:ind w:right="-564"/>
      </w:pPr>
    </w:p>
    <w:p w14:paraId="0F4432A4" w14:textId="77777777" w:rsidR="00253516" w:rsidRDefault="00253516">
      <w:pPr>
        <w:pStyle w:val="BodyText"/>
        <w:spacing w:before="5"/>
        <w:rPr>
          <w:sz w:val="24"/>
        </w:rPr>
      </w:pPr>
    </w:p>
    <w:p w14:paraId="46577F11" w14:textId="31C39C7E" w:rsidR="00253516" w:rsidRDefault="00DF2B1B" w:rsidP="00DF2B1B">
      <w:pPr>
        <w:pStyle w:val="BodyText"/>
        <w:spacing w:before="1"/>
        <w:rPr>
          <w:u w:val="single"/>
        </w:rPr>
      </w:pPr>
      <w:r>
        <w:rPr>
          <w:u w:val="single"/>
        </w:rPr>
        <w:t>Web resources and further reading</w:t>
      </w:r>
    </w:p>
    <w:p w14:paraId="385767B0" w14:textId="0C31A395" w:rsidR="008F2053" w:rsidRDefault="008F2053">
      <w:pPr>
        <w:pStyle w:val="BodyText"/>
        <w:spacing w:before="1"/>
        <w:ind w:left="220"/>
        <w:rPr>
          <w:u w:val="single"/>
        </w:rPr>
      </w:pPr>
    </w:p>
    <w:p w14:paraId="675D3A08" w14:textId="7E8839DE" w:rsidR="008F2053" w:rsidRDefault="008F2053">
      <w:pPr>
        <w:pStyle w:val="BodyText"/>
        <w:spacing w:before="1"/>
        <w:ind w:left="220"/>
        <w:rPr>
          <w:u w:val="single"/>
        </w:rPr>
      </w:pPr>
    </w:p>
    <w:p w14:paraId="53AEF1A8" w14:textId="47CB3083" w:rsidR="00DF2B1B" w:rsidRDefault="00DF2B1B" w:rsidP="008F2053">
      <w:pPr>
        <w:pStyle w:val="BodyText"/>
        <w:numPr>
          <w:ilvl w:val="0"/>
          <w:numId w:val="6"/>
        </w:numPr>
        <w:spacing w:before="1"/>
      </w:pPr>
      <w:r>
        <w:t>A public health textbook covering child public health</w:t>
      </w:r>
      <w:r>
        <w:t xml:space="preserve"> - </w:t>
      </w:r>
      <w:r>
        <w:t xml:space="preserve">Blair M, Stewart-Brown S, Waterston A, Crowther R. </w:t>
      </w:r>
      <w:r>
        <w:rPr>
          <w:i/>
        </w:rPr>
        <w:t>Child Public Health</w:t>
      </w:r>
      <w:r>
        <w:t>, 2nd edition. Oxford: Oxford University Press, 2010.</w:t>
      </w:r>
    </w:p>
    <w:p w14:paraId="7AE7F853" w14:textId="61D74947" w:rsidR="00DF2B1B" w:rsidRDefault="00DF2B1B" w:rsidP="008F2053">
      <w:pPr>
        <w:pStyle w:val="BodyText"/>
        <w:numPr>
          <w:ilvl w:val="0"/>
          <w:numId w:val="6"/>
        </w:numPr>
        <w:spacing w:before="1"/>
      </w:pPr>
      <w:hyperlink r:id="rId8" w:history="1">
        <w:r w:rsidRPr="00DF2B1B">
          <w:rPr>
            <w:rStyle w:val="Hyperlink"/>
          </w:rPr>
          <w:t>WHO Child health and development unit</w:t>
        </w:r>
      </w:hyperlink>
    </w:p>
    <w:p w14:paraId="1B230ABA" w14:textId="32BC0D76" w:rsidR="00DF2B1B" w:rsidRDefault="00DF2B1B" w:rsidP="008F2053">
      <w:pPr>
        <w:pStyle w:val="BodyText"/>
        <w:numPr>
          <w:ilvl w:val="0"/>
          <w:numId w:val="6"/>
        </w:numPr>
        <w:spacing w:before="1"/>
      </w:pPr>
      <w:hyperlink r:id="rId9" w:history="1">
        <w:r w:rsidRPr="00DF2B1B">
          <w:rPr>
            <w:rStyle w:val="Hyperlink"/>
          </w:rPr>
          <w:t>Faculty of Public Health Children and Young people Special Interest Group</w:t>
        </w:r>
      </w:hyperlink>
      <w:r>
        <w:t xml:space="preserve"> </w:t>
      </w:r>
    </w:p>
    <w:p w14:paraId="3CACD768" w14:textId="77777777" w:rsidR="00DF2B1B" w:rsidRDefault="008F2053" w:rsidP="00DF2B1B">
      <w:pPr>
        <w:pStyle w:val="BodyText"/>
        <w:numPr>
          <w:ilvl w:val="0"/>
          <w:numId w:val="6"/>
        </w:numPr>
        <w:spacing w:before="1"/>
      </w:pPr>
      <w:hyperlink r:id="rId10" w:history="1">
        <w:r w:rsidRPr="008F2053">
          <w:rPr>
            <w:rStyle w:val="Hyperlink"/>
          </w:rPr>
          <w:t>Royal College of Paediatrics &amp; Child Health (RCPCH) Key topics in Public Health</w:t>
        </w:r>
      </w:hyperlink>
    </w:p>
    <w:p w14:paraId="3B3A2B58" w14:textId="2B37A3F9" w:rsidR="00DF2B1B" w:rsidRDefault="00DF2B1B" w:rsidP="00DF2B1B">
      <w:pPr>
        <w:pStyle w:val="BodyText"/>
        <w:numPr>
          <w:ilvl w:val="0"/>
          <w:numId w:val="6"/>
        </w:numPr>
        <w:spacing w:before="1"/>
      </w:pPr>
      <w:hyperlink r:id="rId11" w:history="1">
        <w:r w:rsidRPr="00DF2B1B">
          <w:rPr>
            <w:rStyle w:val="Hyperlink"/>
          </w:rPr>
          <w:t xml:space="preserve">UK Public Health </w:t>
        </w:r>
        <w:r w:rsidRPr="00DF2B1B">
          <w:rPr>
            <w:rStyle w:val="Hyperlink"/>
          </w:rPr>
          <w:t>Observatory for child and maternal health</w:t>
        </w:r>
      </w:hyperlink>
      <w:r w:rsidRPr="00DF2B1B">
        <w:t xml:space="preserve"> </w:t>
      </w:r>
    </w:p>
    <w:p w14:paraId="25B27F93" w14:textId="2733A149" w:rsidR="00253516" w:rsidRPr="00DF2B1B" w:rsidRDefault="00DF2B1B" w:rsidP="00DF2B1B">
      <w:pPr>
        <w:pStyle w:val="BodyText"/>
        <w:numPr>
          <w:ilvl w:val="0"/>
          <w:numId w:val="6"/>
        </w:numPr>
        <w:spacing w:before="1"/>
      </w:pPr>
      <w:hyperlink r:id="rId12" w:history="1">
        <w:r w:rsidRPr="00DF2B1B">
          <w:rPr>
            <w:rStyle w:val="Hyperlink"/>
          </w:rPr>
          <w:t xml:space="preserve">UK Government guidance  - </w:t>
        </w:r>
        <w:r w:rsidRPr="00DF2B1B">
          <w:rPr>
            <w:rStyle w:val="Hyperlink"/>
          </w:rPr>
          <w:t>Supporting public health: children, young people and families</w:t>
        </w:r>
      </w:hyperlink>
    </w:p>
    <w:p w14:paraId="712298AE" w14:textId="77777777" w:rsidR="00000000" w:rsidRDefault="00DF2B1B"/>
    <w:sectPr w:rsidR="00000000">
      <w:pgSz w:w="11910" w:h="16840"/>
      <w:pgMar w:top="1360" w:right="168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61E29"/>
    <w:multiLevelType w:val="hybridMultilevel"/>
    <w:tmpl w:val="8702D472"/>
    <w:lvl w:ilvl="0" w:tplc="933849CC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8780A7E8">
      <w:start w:val="1"/>
      <w:numFmt w:val="lowerLetter"/>
      <w:lvlText w:val="%2)"/>
      <w:lvlJc w:val="left"/>
      <w:pPr>
        <w:ind w:left="940" w:hanging="361"/>
      </w:pPr>
      <w:rPr>
        <w:rFonts w:ascii="Arial" w:eastAsia="Arial" w:hAnsi="Arial" w:cs="Arial" w:hint="default"/>
        <w:w w:val="99"/>
        <w:sz w:val="22"/>
        <w:szCs w:val="22"/>
      </w:rPr>
    </w:lvl>
    <w:lvl w:ilvl="2" w:tplc="DAB4EAD0">
      <w:numFmt w:val="bullet"/>
      <w:lvlText w:val="•"/>
      <w:lvlJc w:val="left"/>
      <w:pPr>
        <w:ind w:left="1796" w:hanging="361"/>
      </w:pPr>
      <w:rPr>
        <w:rFonts w:hint="default"/>
      </w:rPr>
    </w:lvl>
    <w:lvl w:ilvl="3" w:tplc="CBAAAE6C">
      <w:numFmt w:val="bullet"/>
      <w:lvlText w:val="•"/>
      <w:lvlJc w:val="left"/>
      <w:pPr>
        <w:ind w:left="2652" w:hanging="361"/>
      </w:pPr>
      <w:rPr>
        <w:rFonts w:hint="default"/>
      </w:rPr>
    </w:lvl>
    <w:lvl w:ilvl="4" w:tplc="F9F61180">
      <w:numFmt w:val="bullet"/>
      <w:lvlText w:val="•"/>
      <w:lvlJc w:val="left"/>
      <w:pPr>
        <w:ind w:left="3508" w:hanging="361"/>
      </w:pPr>
      <w:rPr>
        <w:rFonts w:hint="default"/>
      </w:rPr>
    </w:lvl>
    <w:lvl w:ilvl="5" w:tplc="D6A4C90C">
      <w:numFmt w:val="bullet"/>
      <w:lvlText w:val="•"/>
      <w:lvlJc w:val="left"/>
      <w:pPr>
        <w:ind w:left="4364" w:hanging="361"/>
      </w:pPr>
      <w:rPr>
        <w:rFonts w:hint="default"/>
      </w:rPr>
    </w:lvl>
    <w:lvl w:ilvl="6" w:tplc="8F60DACC">
      <w:numFmt w:val="bullet"/>
      <w:lvlText w:val="•"/>
      <w:lvlJc w:val="left"/>
      <w:pPr>
        <w:ind w:left="5220" w:hanging="361"/>
      </w:pPr>
      <w:rPr>
        <w:rFonts w:hint="default"/>
      </w:rPr>
    </w:lvl>
    <w:lvl w:ilvl="7" w:tplc="7C900F16">
      <w:numFmt w:val="bullet"/>
      <w:lvlText w:val="•"/>
      <w:lvlJc w:val="left"/>
      <w:pPr>
        <w:ind w:left="6076" w:hanging="361"/>
      </w:pPr>
      <w:rPr>
        <w:rFonts w:hint="default"/>
      </w:rPr>
    </w:lvl>
    <w:lvl w:ilvl="8" w:tplc="36CA6758">
      <w:numFmt w:val="bullet"/>
      <w:lvlText w:val="•"/>
      <w:lvlJc w:val="left"/>
      <w:pPr>
        <w:ind w:left="6932" w:hanging="361"/>
      </w:pPr>
      <w:rPr>
        <w:rFonts w:hint="default"/>
      </w:rPr>
    </w:lvl>
  </w:abstractNum>
  <w:abstractNum w:abstractNumId="1" w15:restartNumberingAfterBreak="0">
    <w:nsid w:val="08D21D84"/>
    <w:multiLevelType w:val="hybridMultilevel"/>
    <w:tmpl w:val="F2C61ADE"/>
    <w:lvl w:ilvl="0" w:tplc="35F8C382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C6AE9842">
      <w:numFmt w:val="bullet"/>
      <w:lvlText w:val="•"/>
      <w:lvlJc w:val="left"/>
      <w:pPr>
        <w:ind w:left="1314" w:hanging="282"/>
      </w:pPr>
      <w:rPr>
        <w:rFonts w:hint="default"/>
      </w:rPr>
    </w:lvl>
    <w:lvl w:ilvl="2" w:tplc="9FD08D3E">
      <w:numFmt w:val="bullet"/>
      <w:lvlText w:val="•"/>
      <w:lvlJc w:val="left"/>
      <w:pPr>
        <w:ind w:left="2128" w:hanging="282"/>
      </w:pPr>
      <w:rPr>
        <w:rFonts w:hint="default"/>
      </w:rPr>
    </w:lvl>
    <w:lvl w:ilvl="3" w:tplc="0E8A2C6E">
      <w:numFmt w:val="bullet"/>
      <w:lvlText w:val="•"/>
      <w:lvlJc w:val="left"/>
      <w:pPr>
        <w:ind w:left="2943" w:hanging="282"/>
      </w:pPr>
      <w:rPr>
        <w:rFonts w:hint="default"/>
      </w:rPr>
    </w:lvl>
    <w:lvl w:ilvl="4" w:tplc="F260F0C4">
      <w:numFmt w:val="bullet"/>
      <w:lvlText w:val="•"/>
      <w:lvlJc w:val="left"/>
      <w:pPr>
        <w:ind w:left="3757" w:hanging="282"/>
      </w:pPr>
      <w:rPr>
        <w:rFonts w:hint="default"/>
      </w:rPr>
    </w:lvl>
    <w:lvl w:ilvl="5" w:tplc="1516723A">
      <w:numFmt w:val="bullet"/>
      <w:lvlText w:val="•"/>
      <w:lvlJc w:val="left"/>
      <w:pPr>
        <w:ind w:left="4572" w:hanging="282"/>
      </w:pPr>
      <w:rPr>
        <w:rFonts w:hint="default"/>
      </w:rPr>
    </w:lvl>
    <w:lvl w:ilvl="6" w:tplc="75222B4E">
      <w:numFmt w:val="bullet"/>
      <w:lvlText w:val="•"/>
      <w:lvlJc w:val="left"/>
      <w:pPr>
        <w:ind w:left="5386" w:hanging="282"/>
      </w:pPr>
      <w:rPr>
        <w:rFonts w:hint="default"/>
      </w:rPr>
    </w:lvl>
    <w:lvl w:ilvl="7" w:tplc="A5484724">
      <w:numFmt w:val="bullet"/>
      <w:lvlText w:val="•"/>
      <w:lvlJc w:val="left"/>
      <w:pPr>
        <w:ind w:left="6201" w:hanging="282"/>
      </w:pPr>
      <w:rPr>
        <w:rFonts w:hint="default"/>
      </w:rPr>
    </w:lvl>
    <w:lvl w:ilvl="8" w:tplc="AB24EF7E">
      <w:numFmt w:val="bullet"/>
      <w:lvlText w:val="•"/>
      <w:lvlJc w:val="left"/>
      <w:pPr>
        <w:ind w:left="7015" w:hanging="282"/>
      </w:pPr>
      <w:rPr>
        <w:rFonts w:hint="default"/>
      </w:rPr>
    </w:lvl>
  </w:abstractNum>
  <w:abstractNum w:abstractNumId="2" w15:restartNumberingAfterBreak="0">
    <w:nsid w:val="16432A62"/>
    <w:multiLevelType w:val="hybridMultilevel"/>
    <w:tmpl w:val="3C0AC8AE"/>
    <w:lvl w:ilvl="0" w:tplc="3D6482C6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8DFA3768">
      <w:numFmt w:val="bullet"/>
      <w:lvlText w:val="•"/>
      <w:lvlJc w:val="left"/>
      <w:pPr>
        <w:ind w:left="1314" w:hanging="282"/>
      </w:pPr>
      <w:rPr>
        <w:rFonts w:hint="default"/>
      </w:rPr>
    </w:lvl>
    <w:lvl w:ilvl="2" w:tplc="E4A66BD4">
      <w:numFmt w:val="bullet"/>
      <w:lvlText w:val="•"/>
      <w:lvlJc w:val="left"/>
      <w:pPr>
        <w:ind w:left="2128" w:hanging="282"/>
      </w:pPr>
      <w:rPr>
        <w:rFonts w:hint="default"/>
      </w:rPr>
    </w:lvl>
    <w:lvl w:ilvl="3" w:tplc="0CB252E2">
      <w:numFmt w:val="bullet"/>
      <w:lvlText w:val="•"/>
      <w:lvlJc w:val="left"/>
      <w:pPr>
        <w:ind w:left="2943" w:hanging="282"/>
      </w:pPr>
      <w:rPr>
        <w:rFonts w:hint="default"/>
      </w:rPr>
    </w:lvl>
    <w:lvl w:ilvl="4" w:tplc="09AC5A4A">
      <w:numFmt w:val="bullet"/>
      <w:lvlText w:val="•"/>
      <w:lvlJc w:val="left"/>
      <w:pPr>
        <w:ind w:left="3757" w:hanging="282"/>
      </w:pPr>
      <w:rPr>
        <w:rFonts w:hint="default"/>
      </w:rPr>
    </w:lvl>
    <w:lvl w:ilvl="5" w:tplc="41AA6AD4">
      <w:numFmt w:val="bullet"/>
      <w:lvlText w:val="•"/>
      <w:lvlJc w:val="left"/>
      <w:pPr>
        <w:ind w:left="4572" w:hanging="282"/>
      </w:pPr>
      <w:rPr>
        <w:rFonts w:hint="default"/>
      </w:rPr>
    </w:lvl>
    <w:lvl w:ilvl="6" w:tplc="A8BCD116">
      <w:numFmt w:val="bullet"/>
      <w:lvlText w:val="•"/>
      <w:lvlJc w:val="left"/>
      <w:pPr>
        <w:ind w:left="5386" w:hanging="282"/>
      </w:pPr>
      <w:rPr>
        <w:rFonts w:hint="default"/>
      </w:rPr>
    </w:lvl>
    <w:lvl w:ilvl="7" w:tplc="AE127228">
      <w:numFmt w:val="bullet"/>
      <w:lvlText w:val="•"/>
      <w:lvlJc w:val="left"/>
      <w:pPr>
        <w:ind w:left="6201" w:hanging="282"/>
      </w:pPr>
      <w:rPr>
        <w:rFonts w:hint="default"/>
      </w:rPr>
    </w:lvl>
    <w:lvl w:ilvl="8" w:tplc="EA42740A">
      <w:numFmt w:val="bullet"/>
      <w:lvlText w:val="•"/>
      <w:lvlJc w:val="left"/>
      <w:pPr>
        <w:ind w:left="7015" w:hanging="282"/>
      </w:pPr>
      <w:rPr>
        <w:rFonts w:hint="default"/>
      </w:rPr>
    </w:lvl>
  </w:abstractNum>
  <w:abstractNum w:abstractNumId="3" w15:restartNumberingAfterBreak="0">
    <w:nsid w:val="1CCB403C"/>
    <w:multiLevelType w:val="hybridMultilevel"/>
    <w:tmpl w:val="ECE48EA4"/>
    <w:lvl w:ilvl="0" w:tplc="A7A881BA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3912B6C2">
      <w:numFmt w:val="bullet"/>
      <w:lvlText w:val="•"/>
      <w:lvlJc w:val="left"/>
      <w:pPr>
        <w:ind w:left="1314" w:hanging="282"/>
      </w:pPr>
      <w:rPr>
        <w:rFonts w:hint="default"/>
      </w:rPr>
    </w:lvl>
    <w:lvl w:ilvl="2" w:tplc="CE727416">
      <w:numFmt w:val="bullet"/>
      <w:lvlText w:val="•"/>
      <w:lvlJc w:val="left"/>
      <w:pPr>
        <w:ind w:left="2128" w:hanging="282"/>
      </w:pPr>
      <w:rPr>
        <w:rFonts w:hint="default"/>
      </w:rPr>
    </w:lvl>
    <w:lvl w:ilvl="3" w:tplc="D7C64F8E">
      <w:numFmt w:val="bullet"/>
      <w:lvlText w:val="•"/>
      <w:lvlJc w:val="left"/>
      <w:pPr>
        <w:ind w:left="2943" w:hanging="282"/>
      </w:pPr>
      <w:rPr>
        <w:rFonts w:hint="default"/>
      </w:rPr>
    </w:lvl>
    <w:lvl w:ilvl="4" w:tplc="75E6679A">
      <w:numFmt w:val="bullet"/>
      <w:lvlText w:val="•"/>
      <w:lvlJc w:val="left"/>
      <w:pPr>
        <w:ind w:left="3757" w:hanging="282"/>
      </w:pPr>
      <w:rPr>
        <w:rFonts w:hint="default"/>
      </w:rPr>
    </w:lvl>
    <w:lvl w:ilvl="5" w:tplc="141E37DA">
      <w:numFmt w:val="bullet"/>
      <w:lvlText w:val="•"/>
      <w:lvlJc w:val="left"/>
      <w:pPr>
        <w:ind w:left="4572" w:hanging="282"/>
      </w:pPr>
      <w:rPr>
        <w:rFonts w:hint="default"/>
      </w:rPr>
    </w:lvl>
    <w:lvl w:ilvl="6" w:tplc="1A964572">
      <w:numFmt w:val="bullet"/>
      <w:lvlText w:val="•"/>
      <w:lvlJc w:val="left"/>
      <w:pPr>
        <w:ind w:left="5386" w:hanging="282"/>
      </w:pPr>
      <w:rPr>
        <w:rFonts w:hint="default"/>
      </w:rPr>
    </w:lvl>
    <w:lvl w:ilvl="7" w:tplc="806E6CBC">
      <w:numFmt w:val="bullet"/>
      <w:lvlText w:val="•"/>
      <w:lvlJc w:val="left"/>
      <w:pPr>
        <w:ind w:left="6201" w:hanging="282"/>
      </w:pPr>
      <w:rPr>
        <w:rFonts w:hint="default"/>
      </w:rPr>
    </w:lvl>
    <w:lvl w:ilvl="8" w:tplc="CFAEFB38">
      <w:numFmt w:val="bullet"/>
      <w:lvlText w:val="•"/>
      <w:lvlJc w:val="left"/>
      <w:pPr>
        <w:ind w:left="7015" w:hanging="282"/>
      </w:pPr>
      <w:rPr>
        <w:rFonts w:hint="default"/>
      </w:rPr>
    </w:lvl>
  </w:abstractNum>
  <w:abstractNum w:abstractNumId="4" w15:restartNumberingAfterBreak="0">
    <w:nsid w:val="221E1A71"/>
    <w:multiLevelType w:val="hybridMultilevel"/>
    <w:tmpl w:val="03CC098C"/>
    <w:lvl w:ilvl="0" w:tplc="0809000F">
      <w:start w:val="1"/>
      <w:numFmt w:val="decimal"/>
      <w:lvlText w:val="%1."/>
      <w:lvlJc w:val="left"/>
      <w:pPr>
        <w:ind w:left="721" w:hanging="282"/>
      </w:pPr>
      <w:rPr>
        <w:rFonts w:hint="default"/>
        <w:w w:val="99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660" w:hanging="360"/>
      </w:pPr>
    </w:lvl>
    <w:lvl w:ilvl="2" w:tplc="0809001B" w:tentative="1">
      <w:start w:val="1"/>
      <w:numFmt w:val="lowerRoman"/>
      <w:lvlText w:val="%3."/>
      <w:lvlJc w:val="right"/>
      <w:pPr>
        <w:ind w:left="2380" w:hanging="180"/>
      </w:pPr>
    </w:lvl>
    <w:lvl w:ilvl="3" w:tplc="0809000F" w:tentative="1">
      <w:start w:val="1"/>
      <w:numFmt w:val="decimal"/>
      <w:lvlText w:val="%4."/>
      <w:lvlJc w:val="left"/>
      <w:pPr>
        <w:ind w:left="3100" w:hanging="360"/>
      </w:pPr>
    </w:lvl>
    <w:lvl w:ilvl="4" w:tplc="08090019" w:tentative="1">
      <w:start w:val="1"/>
      <w:numFmt w:val="lowerLetter"/>
      <w:lvlText w:val="%5."/>
      <w:lvlJc w:val="left"/>
      <w:pPr>
        <w:ind w:left="3820" w:hanging="360"/>
      </w:pPr>
    </w:lvl>
    <w:lvl w:ilvl="5" w:tplc="0809001B" w:tentative="1">
      <w:start w:val="1"/>
      <w:numFmt w:val="lowerRoman"/>
      <w:lvlText w:val="%6."/>
      <w:lvlJc w:val="right"/>
      <w:pPr>
        <w:ind w:left="4540" w:hanging="180"/>
      </w:pPr>
    </w:lvl>
    <w:lvl w:ilvl="6" w:tplc="0809000F" w:tentative="1">
      <w:start w:val="1"/>
      <w:numFmt w:val="decimal"/>
      <w:lvlText w:val="%7."/>
      <w:lvlJc w:val="left"/>
      <w:pPr>
        <w:ind w:left="5260" w:hanging="360"/>
      </w:pPr>
    </w:lvl>
    <w:lvl w:ilvl="7" w:tplc="08090019" w:tentative="1">
      <w:start w:val="1"/>
      <w:numFmt w:val="lowerLetter"/>
      <w:lvlText w:val="%8."/>
      <w:lvlJc w:val="left"/>
      <w:pPr>
        <w:ind w:left="5980" w:hanging="360"/>
      </w:pPr>
    </w:lvl>
    <w:lvl w:ilvl="8" w:tplc="08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" w15:restartNumberingAfterBreak="0">
    <w:nsid w:val="229E3AED"/>
    <w:multiLevelType w:val="hybridMultilevel"/>
    <w:tmpl w:val="8A8ECF4A"/>
    <w:lvl w:ilvl="0" w:tplc="D560430A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69FAF8D2">
      <w:numFmt w:val="bullet"/>
      <w:lvlText w:val="•"/>
      <w:lvlJc w:val="left"/>
      <w:pPr>
        <w:ind w:left="1314" w:hanging="282"/>
      </w:pPr>
      <w:rPr>
        <w:rFonts w:hint="default"/>
      </w:rPr>
    </w:lvl>
    <w:lvl w:ilvl="2" w:tplc="1B722B4E">
      <w:numFmt w:val="bullet"/>
      <w:lvlText w:val="•"/>
      <w:lvlJc w:val="left"/>
      <w:pPr>
        <w:ind w:left="2128" w:hanging="282"/>
      </w:pPr>
      <w:rPr>
        <w:rFonts w:hint="default"/>
      </w:rPr>
    </w:lvl>
    <w:lvl w:ilvl="3" w:tplc="94B69502">
      <w:numFmt w:val="bullet"/>
      <w:lvlText w:val="•"/>
      <w:lvlJc w:val="left"/>
      <w:pPr>
        <w:ind w:left="2943" w:hanging="282"/>
      </w:pPr>
      <w:rPr>
        <w:rFonts w:hint="default"/>
      </w:rPr>
    </w:lvl>
    <w:lvl w:ilvl="4" w:tplc="F146AB6E">
      <w:numFmt w:val="bullet"/>
      <w:lvlText w:val="•"/>
      <w:lvlJc w:val="left"/>
      <w:pPr>
        <w:ind w:left="3757" w:hanging="282"/>
      </w:pPr>
      <w:rPr>
        <w:rFonts w:hint="default"/>
      </w:rPr>
    </w:lvl>
    <w:lvl w:ilvl="5" w:tplc="0DC830E4">
      <w:numFmt w:val="bullet"/>
      <w:lvlText w:val="•"/>
      <w:lvlJc w:val="left"/>
      <w:pPr>
        <w:ind w:left="4572" w:hanging="282"/>
      </w:pPr>
      <w:rPr>
        <w:rFonts w:hint="default"/>
      </w:rPr>
    </w:lvl>
    <w:lvl w:ilvl="6" w:tplc="F9BE8622">
      <w:numFmt w:val="bullet"/>
      <w:lvlText w:val="•"/>
      <w:lvlJc w:val="left"/>
      <w:pPr>
        <w:ind w:left="5386" w:hanging="282"/>
      </w:pPr>
      <w:rPr>
        <w:rFonts w:hint="default"/>
      </w:rPr>
    </w:lvl>
    <w:lvl w:ilvl="7" w:tplc="274E3118">
      <w:numFmt w:val="bullet"/>
      <w:lvlText w:val="•"/>
      <w:lvlJc w:val="left"/>
      <w:pPr>
        <w:ind w:left="6201" w:hanging="282"/>
      </w:pPr>
      <w:rPr>
        <w:rFonts w:hint="default"/>
      </w:rPr>
    </w:lvl>
    <w:lvl w:ilvl="8" w:tplc="B4165604">
      <w:numFmt w:val="bullet"/>
      <w:lvlText w:val="•"/>
      <w:lvlJc w:val="left"/>
      <w:pPr>
        <w:ind w:left="7015" w:hanging="282"/>
      </w:pPr>
      <w:rPr>
        <w:rFonts w:hint="default"/>
      </w:rPr>
    </w:lvl>
  </w:abstractNum>
  <w:abstractNum w:abstractNumId="6" w15:restartNumberingAfterBreak="0">
    <w:nsid w:val="3B710BBD"/>
    <w:multiLevelType w:val="hybridMultilevel"/>
    <w:tmpl w:val="E676EAA4"/>
    <w:lvl w:ilvl="0" w:tplc="B324DE5A">
      <w:start w:val="1"/>
      <w:numFmt w:val="decimal"/>
      <w:lvlText w:val="%1."/>
      <w:lvlJc w:val="left"/>
      <w:pPr>
        <w:ind w:left="5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99" w:hanging="360"/>
      </w:pPr>
    </w:lvl>
    <w:lvl w:ilvl="2" w:tplc="0809001B" w:tentative="1">
      <w:start w:val="1"/>
      <w:numFmt w:val="lowerRoman"/>
      <w:lvlText w:val="%3."/>
      <w:lvlJc w:val="right"/>
      <w:pPr>
        <w:ind w:left="2019" w:hanging="180"/>
      </w:pPr>
    </w:lvl>
    <w:lvl w:ilvl="3" w:tplc="0809000F" w:tentative="1">
      <w:start w:val="1"/>
      <w:numFmt w:val="decimal"/>
      <w:lvlText w:val="%4."/>
      <w:lvlJc w:val="left"/>
      <w:pPr>
        <w:ind w:left="2739" w:hanging="360"/>
      </w:pPr>
    </w:lvl>
    <w:lvl w:ilvl="4" w:tplc="08090019" w:tentative="1">
      <w:start w:val="1"/>
      <w:numFmt w:val="lowerLetter"/>
      <w:lvlText w:val="%5."/>
      <w:lvlJc w:val="left"/>
      <w:pPr>
        <w:ind w:left="3459" w:hanging="360"/>
      </w:pPr>
    </w:lvl>
    <w:lvl w:ilvl="5" w:tplc="0809001B" w:tentative="1">
      <w:start w:val="1"/>
      <w:numFmt w:val="lowerRoman"/>
      <w:lvlText w:val="%6."/>
      <w:lvlJc w:val="right"/>
      <w:pPr>
        <w:ind w:left="4179" w:hanging="180"/>
      </w:pPr>
    </w:lvl>
    <w:lvl w:ilvl="6" w:tplc="0809000F" w:tentative="1">
      <w:start w:val="1"/>
      <w:numFmt w:val="decimal"/>
      <w:lvlText w:val="%7."/>
      <w:lvlJc w:val="left"/>
      <w:pPr>
        <w:ind w:left="4899" w:hanging="360"/>
      </w:pPr>
    </w:lvl>
    <w:lvl w:ilvl="7" w:tplc="08090019" w:tentative="1">
      <w:start w:val="1"/>
      <w:numFmt w:val="lowerLetter"/>
      <w:lvlText w:val="%8."/>
      <w:lvlJc w:val="left"/>
      <w:pPr>
        <w:ind w:left="5619" w:hanging="360"/>
      </w:pPr>
    </w:lvl>
    <w:lvl w:ilvl="8" w:tplc="0809001B" w:tentative="1">
      <w:start w:val="1"/>
      <w:numFmt w:val="lowerRoman"/>
      <w:lvlText w:val="%9."/>
      <w:lvlJc w:val="right"/>
      <w:pPr>
        <w:ind w:left="6339" w:hanging="180"/>
      </w:pPr>
    </w:lvl>
  </w:abstractNum>
  <w:abstractNum w:abstractNumId="7" w15:restartNumberingAfterBreak="0">
    <w:nsid w:val="48791C31"/>
    <w:multiLevelType w:val="hybridMultilevel"/>
    <w:tmpl w:val="03CC098C"/>
    <w:lvl w:ilvl="0" w:tplc="0809000F">
      <w:start w:val="1"/>
      <w:numFmt w:val="decimal"/>
      <w:lvlText w:val="%1."/>
      <w:lvlJc w:val="left"/>
      <w:pPr>
        <w:ind w:left="721" w:hanging="282"/>
      </w:pPr>
      <w:rPr>
        <w:rFonts w:hint="default"/>
        <w:w w:val="99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660" w:hanging="360"/>
      </w:pPr>
    </w:lvl>
    <w:lvl w:ilvl="2" w:tplc="0809001B" w:tentative="1">
      <w:start w:val="1"/>
      <w:numFmt w:val="lowerRoman"/>
      <w:lvlText w:val="%3."/>
      <w:lvlJc w:val="right"/>
      <w:pPr>
        <w:ind w:left="2380" w:hanging="180"/>
      </w:pPr>
    </w:lvl>
    <w:lvl w:ilvl="3" w:tplc="0809000F" w:tentative="1">
      <w:start w:val="1"/>
      <w:numFmt w:val="decimal"/>
      <w:lvlText w:val="%4."/>
      <w:lvlJc w:val="left"/>
      <w:pPr>
        <w:ind w:left="3100" w:hanging="360"/>
      </w:pPr>
    </w:lvl>
    <w:lvl w:ilvl="4" w:tplc="08090019" w:tentative="1">
      <w:start w:val="1"/>
      <w:numFmt w:val="lowerLetter"/>
      <w:lvlText w:val="%5."/>
      <w:lvlJc w:val="left"/>
      <w:pPr>
        <w:ind w:left="3820" w:hanging="360"/>
      </w:pPr>
    </w:lvl>
    <w:lvl w:ilvl="5" w:tplc="0809001B" w:tentative="1">
      <w:start w:val="1"/>
      <w:numFmt w:val="lowerRoman"/>
      <w:lvlText w:val="%6."/>
      <w:lvlJc w:val="right"/>
      <w:pPr>
        <w:ind w:left="4540" w:hanging="180"/>
      </w:pPr>
    </w:lvl>
    <w:lvl w:ilvl="6" w:tplc="0809000F" w:tentative="1">
      <w:start w:val="1"/>
      <w:numFmt w:val="decimal"/>
      <w:lvlText w:val="%7."/>
      <w:lvlJc w:val="left"/>
      <w:pPr>
        <w:ind w:left="5260" w:hanging="360"/>
      </w:pPr>
    </w:lvl>
    <w:lvl w:ilvl="7" w:tplc="08090019" w:tentative="1">
      <w:start w:val="1"/>
      <w:numFmt w:val="lowerLetter"/>
      <w:lvlText w:val="%8."/>
      <w:lvlJc w:val="left"/>
      <w:pPr>
        <w:ind w:left="5980" w:hanging="360"/>
      </w:pPr>
    </w:lvl>
    <w:lvl w:ilvl="8" w:tplc="0809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3"/>
  </w:num>
  <w:num w:numId="6">
    <w:abstractNumId w:val="7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516"/>
    <w:rsid w:val="000D038F"/>
    <w:rsid w:val="00253516"/>
    <w:rsid w:val="008F2053"/>
    <w:rsid w:val="00AF411E"/>
    <w:rsid w:val="00B23EC3"/>
    <w:rsid w:val="00DF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418939E"/>
  <w15:docId w15:val="{36C13AD0-D37F-42F5-AD31-02753E45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501" w:hanging="295"/>
    </w:pPr>
  </w:style>
  <w:style w:type="paragraph" w:customStyle="1" w:styleId="TableParagraph">
    <w:name w:val="Table Paragraph"/>
    <w:basedOn w:val="Normal"/>
    <w:uiPriority w:val="1"/>
    <w:qFormat/>
    <w:pPr>
      <w:ind w:left="107"/>
    </w:pPr>
  </w:style>
  <w:style w:type="character" w:styleId="Hyperlink">
    <w:name w:val="Hyperlink"/>
    <w:basedOn w:val="DefaultParagraphFont"/>
    <w:uiPriority w:val="99"/>
    <w:unhideWhenUsed/>
    <w:rsid w:val="008F205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F20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5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teams/maternal-newborn-child-adolescent-health-and-ageing/child-healt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upportingfamilies.blog.gov.uk/2017/11/14/23-parenting-interventions-that-work/" TargetMode="External"/><Relationship Id="rId12" Type="http://schemas.openxmlformats.org/officeDocument/2006/relationships/hyperlink" Target="https://www.gov.uk/government/publications/commissioning-of-public-health-services-for-childr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fph.org.uk/policy-advocacy/special-interest-groups/public-mental-health-special-interest-group/better-mental-health-for-all/a-good-start-in-life/parenting-programmes/" TargetMode="External"/><Relationship Id="rId11" Type="http://schemas.openxmlformats.org/officeDocument/2006/relationships/hyperlink" Target="https://www.herc.ox.ac.uk/downloads/health_datasets/browse-data-sets/child-and-maternal-health-observatory-chimat" TargetMode="External"/><Relationship Id="rId5" Type="http://schemas.openxmlformats.org/officeDocument/2006/relationships/hyperlink" Target="https://fingertips.phe.org.uk/profile/child-health-profiles" TargetMode="External"/><Relationship Id="rId10" Type="http://schemas.openxmlformats.org/officeDocument/2006/relationships/hyperlink" Target="https://www.rcpch.ac.uk/key-topic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ph.org.uk/policy-advocacy/special-interest-groups/children-and-young-peopl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672</Words>
  <Characters>3835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Case study 1: Parenting</vt:lpstr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Case study 1: Parenting</dc:title>
  <dc:creator>Test</dc:creator>
  <cp:lastModifiedBy>Editors</cp:lastModifiedBy>
  <cp:revision>4</cp:revision>
  <dcterms:created xsi:type="dcterms:W3CDTF">2022-07-08T09:01:00Z</dcterms:created>
  <dcterms:modified xsi:type="dcterms:W3CDTF">2023-11-16T14:34:00Z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