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E0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5</w:t>
      </w:r>
    </w:p>
    <w:p w:rsidR="00060CE0" w:rsidRDefault="00060CE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Alqurashi,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60CE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(in press). 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The flavodoxin FldA activates the class 1a ribonucleotide reductase of </w:t>
      </w:r>
      <w:r w:rsidRPr="00060CE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Campylobacter jejuni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60CE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" w:history="1">
        <w:r w:rsidRPr="00060C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https://doi.org/10.1111/mmi.14715</w:t>
        </w:r>
      </w:hyperlink>
    </w:p>
    <w:p w:rsidR="00060CE0" w:rsidRDefault="00060CE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TCA cycle</w:t>
      </w:r>
    </w:p>
    <w:p w:rsidR="00060CE0" w:rsidRDefault="00A766CE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766C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Gil-Gil,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766C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766C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(2020). The inactivation of enzymes belonging to the central carbon metabolism is a novel mechanism of developing antibiotic resistance. </w:t>
      </w:r>
      <w:r w:rsidRPr="00A766C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mSystems</w:t>
      </w:r>
      <w:r w:rsidRPr="00A766C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766C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5</w:t>
      </w:r>
      <w:r w:rsidRPr="00A766C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766C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e00282-20.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" w:history="1">
        <w:r w:rsidRPr="00A766C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https://msystems.asm.org/content/msys/5/3/e00282-20.full.pdf</w:t>
        </w:r>
      </w:hyperlink>
    </w:p>
    <w:p w:rsidR="00060CE0" w:rsidRDefault="00E7456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7456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Muscarella, M. E.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7456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E7456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(2020). Trait-based approach to bacterial growth efficiency. </w:t>
      </w:r>
      <w:r w:rsidRPr="00E7456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E7456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7456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22</w:t>
      </w:r>
      <w:r w:rsidRPr="00E7456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7456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3494-3504.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="008F5CA5" w:rsidRPr="008F5CA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https://sfamjournals.onlinelibrary.wiley.com/doi/abs/10.1111/1462-2920.15120</w:t>
        </w:r>
      </w:hyperlink>
    </w:p>
    <w:p w:rsidR="00EB3609" w:rsidRDefault="00EB360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Anaplerotic sequence</w:t>
      </w:r>
    </w:p>
    <w:p w:rsidR="006A20D9" w:rsidRDefault="008227E8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227E8">
        <w:rPr>
          <w:rFonts w:ascii="Times New Roman" w:eastAsia="맑은 고딕" w:hAnsi="Times New Roman" w:cs="Times New Roman"/>
          <w:kern w:val="0"/>
          <w:sz w:val="24"/>
          <w:szCs w:val="24"/>
        </w:rPr>
        <w:t>Koendjbiharie, J.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227E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(2020). 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The PEP-pyruvate-oxaloacetate node: variation at the heart of metabolism. </w:t>
      </w:r>
      <w:r w:rsidRPr="008227E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227E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45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fuaa061. </w:t>
      </w:r>
      <w:hyperlink r:id="rId10" w:history="1">
        <w:r w:rsidRPr="008227E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https://doi.org/10.1093/femsre/fuaa061</w:t>
        </w:r>
      </w:hyperlink>
      <w:r w:rsidRPr="008227E8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</w:p>
    <w:p w:rsidR="00C976DE" w:rsidRDefault="008227E8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227E8">
        <w:rPr>
          <w:rFonts w:ascii="Times New Roman" w:eastAsia="맑은 고딕" w:hAnsi="Times New Roman" w:cs="Times New Roman"/>
          <w:kern w:val="0"/>
          <w:sz w:val="24"/>
          <w:szCs w:val="24"/>
        </w:rPr>
        <w:t>Kuprat, T.</w:t>
      </w:r>
      <w:r w:rsidR="008A438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8A4384" w:rsidRPr="008A438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8A4384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Glucose metabolism and acetate switch in archaea: the enzymes in </w:t>
      </w:r>
      <w:r w:rsidRPr="008227E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Haloferax volcanii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A438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227E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 w:rsidR="008A4384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e00690-20.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8227E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https://jb.asm.org/content/jb/203/8/e00690-20.full.pdf</w:t>
        </w:r>
      </w:hyperlink>
    </w:p>
    <w:p w:rsidR="00EB3609" w:rsidRPr="00331226" w:rsidRDefault="00EB360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Incomplete TCA fork and reductive TCA cycle</w:t>
      </w:r>
    </w:p>
    <w:p w:rsidR="006A20D9" w:rsidRDefault="008F5CA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Spona-Friedl,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5CA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(2020). Substrate-dependent CO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vertAlign w:val="subscript"/>
          <w:lang w:eastAsia="en-US"/>
        </w:rPr>
        <w:t xml:space="preserve">2 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fixation in heterotrophic bacteria revealed by stable isotope labelling. </w:t>
      </w:r>
      <w:r w:rsidRPr="008F5CA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FEMS Microbiology Ecology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5CA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96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fiaa080.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2" w:history="1">
        <w:r w:rsidRPr="008F5CA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https://doi.org/10.1093/femsec/fiaa080</w:t>
        </w:r>
      </w:hyperlink>
    </w:p>
    <w:p w:rsidR="006A20D9" w:rsidRDefault="006A20D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A355A" w:rsidRPr="006A20D9" w:rsidRDefault="00FA355A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Energy transduction in prokaryotes</w:t>
      </w:r>
    </w:p>
    <w:p w:rsidR="006A20D9" w:rsidRDefault="006A20D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Proton (sodium) motive force, and acid and alkali tolerance</w:t>
      </w:r>
    </w:p>
    <w:p w:rsidR="007C0953" w:rsidRPr="00742E27" w:rsidRDefault="00060CE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Albicoro, F.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60CE0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060CE0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 </w:t>
      </w:r>
      <w:r w:rsidRPr="00060C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The two-component system ActJK is involved in acid stress tolerance and symbiosis in </w:t>
      </w:r>
      <w:r w:rsidRPr="00060CE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Sinorhizobium meliloti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060CE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Biotechnology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60CE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329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80-91.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060C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https://doi.org/10.1016/j.jbiotec.2021.01.006</w:t>
        </w:r>
      </w:hyperlink>
    </w:p>
    <w:p w:rsidR="00DE12A7" w:rsidRDefault="00F710E8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710E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Brameyer,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710E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710E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(2020). Molecular design of a signaling system influences noise in protein abundance under acid stress in different gammaproteobacteria. </w:t>
      </w:r>
      <w:r w:rsidRPr="00F710E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Bacteriology</w:t>
      </w:r>
      <w:r w:rsidRPr="00F710E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710E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202</w:t>
      </w:r>
      <w:r w:rsidRPr="00F710E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710E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e00121-20.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4" w:history="1">
        <w:r w:rsidR="00060CE0" w:rsidRPr="00060CE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https://jb.asm.org/content/jb/202/16/e00121-20.full.pdf</w:t>
        </w:r>
      </w:hyperlink>
    </w:p>
    <w:p w:rsidR="00EB3609" w:rsidRDefault="00F710E8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710E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Cheng, X.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710E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710E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Identification of unknown acid-resistant genes of oral microbiotas in patients with dental caries using metagenomics analysis. </w:t>
      </w:r>
      <w:r w:rsidRPr="00F710E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AMB Express</w:t>
      </w:r>
      <w:r w:rsidRPr="00F710E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710E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710E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5" w:history="1">
        <w:r w:rsidRPr="00F710E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https://doi.org/10.1186/s13568-021-01199-4</w:t>
        </w:r>
      </w:hyperlink>
    </w:p>
    <w:p w:rsidR="00EB3609" w:rsidRDefault="00A766CE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766C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Domenech,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766C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(2020). </w:t>
      </w:r>
      <w:r w:rsidRPr="00A766C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Proton motive force disruptors block bacterial competence and horizontal ge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ne transfer.</w:t>
      </w:r>
      <w:r w:rsidRPr="00A766C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766C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Cell Host &amp; Microbe</w:t>
      </w:r>
      <w:r w:rsidRPr="00A766C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766C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27</w:t>
      </w:r>
      <w:r w:rsidRPr="00A766C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766C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544-555.e543.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6" w:history="1">
        <w:r w:rsidRPr="00A766C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https://doi.org/10.1016/j.chom.2020.02.002</w:t>
        </w:r>
      </w:hyperlink>
    </w:p>
    <w:p w:rsidR="00EB3609" w:rsidRDefault="00E7456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7456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Marchetti,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7456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E7456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The peculiar structure of </w:t>
      </w:r>
      <w:r w:rsidRPr="00E7456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Acetobacter pasteurianus</w:t>
      </w:r>
      <w:r w:rsidRPr="00E7456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CIP103108 LPS core oligosaccharide. </w:t>
      </w:r>
      <w:r w:rsidRPr="00EE7C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ChemBioChem</w:t>
      </w:r>
      <w:r w:rsidRPr="00E7456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7456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22</w:t>
      </w:r>
      <w:r w:rsidRPr="00E7456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7456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147-150.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7" w:history="1">
        <w:r w:rsidRPr="00E7456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https://doi.org/10.1002/cbic.202000597</w:t>
        </w:r>
      </w:hyperlink>
    </w:p>
    <w:p w:rsidR="00EB3609" w:rsidRDefault="008F5CA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Otaru, N.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5CA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GABA production by human intestinal </w:t>
      </w:r>
      <w:r w:rsidRPr="008F5CA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Bacteroides 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spp.: Prevalence, regulation, and role in acid stress tolerance. </w:t>
      </w:r>
      <w:r w:rsidRPr="008F5CA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5CA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 860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8" w:history="1">
        <w:r w:rsidRPr="008F5CA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https://www.frontiersin.org/article/10.3389/fmicb.2021.656895</w:t>
        </w:r>
      </w:hyperlink>
    </w:p>
    <w:p w:rsidR="00EB3609" w:rsidRDefault="008F5CA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Qiu, X.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5CA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Classification of acetic acid bacteria and their acid resistant mechanism. </w:t>
      </w:r>
      <w:r w:rsidRPr="008F5CA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AMB Express </w:t>
      </w:r>
      <w:r w:rsidRPr="008F5CA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9" w:history="1">
        <w:r w:rsidRPr="008F5CA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https://doi.org/10.1186/s13568-021-01189-6</w:t>
        </w:r>
      </w:hyperlink>
    </w:p>
    <w:p w:rsidR="00EB3609" w:rsidRDefault="008F5CA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Yu, Z.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5CA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(2020). Metabolome responses of </w:t>
      </w:r>
      <w:r w:rsidRPr="008F5CA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Enterococcus faecium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to acid shock and nitrite stress. </w:t>
      </w:r>
      <w:r w:rsidRPr="008F5CA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Biotechnology </w:t>
      </w:r>
      <w:r w:rsidR="00EE7C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8F5CA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Bioengineering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F5CA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117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F5CA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3559-3571.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0" w:history="1">
        <w:r w:rsidRPr="008F5CA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https://onlinelibrary.wiley.com/doi/abs/10.1002/bit.27497</w:t>
        </w:r>
      </w:hyperlink>
    </w:p>
    <w:p w:rsidR="00EB3609" w:rsidRPr="00742E27" w:rsidRDefault="00EB360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17A24" w:rsidRPr="00742E27" w:rsidRDefault="00717A2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Electron transport </w:t>
      </w:r>
    </w:p>
    <w:p w:rsidR="00060CE0" w:rsidRPr="00060CE0" w:rsidRDefault="00060CE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Alqurashi, A. </w:t>
      </w:r>
      <w:r w:rsidRPr="00060CE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(in press). The flavodoxin FldA activates the class 1a ribonucleotide reductase of </w:t>
      </w:r>
      <w:r w:rsidRPr="00060CE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Campylobacter jejuni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060CE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hyperlink r:id="rId21" w:history="1">
        <w:r w:rsidRPr="00060C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https://doi.org/10.1111/mmi.14715</w:t>
        </w:r>
      </w:hyperlink>
    </w:p>
    <w:p w:rsidR="007C0953" w:rsidRDefault="00F710E8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710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Chanin, R. B.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710E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710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(2020). Epithelial-derived reactive oxygen species enable AppBCX-mediated aerobic respiration of </w:t>
      </w:r>
      <w:r w:rsidRPr="00F710E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Escherichia coli </w:t>
      </w:r>
      <w:r w:rsidRPr="00F710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during intestinal inflammation. </w:t>
      </w:r>
      <w:r w:rsidRPr="00F710E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Cell Host &amp; Microbe</w:t>
      </w:r>
      <w:r w:rsidRPr="00F710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710E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28</w:t>
      </w:r>
      <w:r w:rsidRPr="00F710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710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780-788.e785.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2" w:history="1">
        <w:r w:rsidRPr="00F710E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https://doi.org/10.1016/j.chom.2020.09.005</w:t>
        </w:r>
      </w:hyperlink>
    </w:p>
    <w:p w:rsidR="001C211F" w:rsidRDefault="008227E8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227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Jaramillo-Lanchero, R. 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227E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Effect of respiratory inhibitors and quinone analogues on the aerobic electron transport system of </w:t>
      </w:r>
      <w:r w:rsidRPr="008227E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Eikenella corrodens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8227E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227E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8987.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3" w:history="1">
        <w:r w:rsidRPr="008227E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https://doi.org/10.1038/s41598-021-88388-0</w:t>
        </w:r>
      </w:hyperlink>
    </w:p>
    <w:p w:rsidR="00EB3609" w:rsidRDefault="008227E8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227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Kaback, H. R. (2021). It's better to be lucky than smart. </w:t>
      </w:r>
      <w:r w:rsidRPr="008227E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Annual Review of Biochemistry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227E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90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227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1–29.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4" w:history="1">
        <w:r w:rsidRPr="008227E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https://www.annualreviews.org/doi/abs/10.1146/annurev-biochem-011520-105008</w:t>
        </w:r>
      </w:hyperlink>
    </w:p>
    <w:p w:rsidR="00EB3609" w:rsidRDefault="008F5CA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F5CA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Schoelmerich, M.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F5CA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8F5CA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(2020). Energy conservation involving 2 respiratory circuits. </w:t>
      </w:r>
      <w:r w:rsidRPr="008F5CA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Proceedings of the National Academy of Sciences</w:t>
      </w:r>
      <w:r w:rsidR="00292FCF" w:rsidRPr="00292F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</w:t>
      </w:r>
      <w:r w:rsidR="00292FCF" w:rsidRPr="00292FC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of the USA</w:t>
      </w:r>
      <w:r w:rsidRPr="008F5CA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F5CA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117</w:t>
      </w:r>
      <w:r w:rsidRPr="008F5CA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F5CA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1167-1173.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5" w:history="1">
        <w:r w:rsidRPr="008F5CA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https://www.pnas.org/content/pnas/117/2/1167.full.pdf</w:t>
        </w:r>
      </w:hyperlink>
    </w:p>
    <w:p w:rsidR="00EB3609" w:rsidRDefault="00EB360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Adenosine triphosphate (ATP) and ATPase</w:t>
      </w:r>
    </w:p>
    <w:p w:rsidR="007C0953" w:rsidRDefault="00060CE0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Bordel,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A355A">
        <w:rPr>
          <w:rFonts w:ascii="Times New Roman" w:eastAsia="맑은 고딕" w:hAnsi="Times New Roman" w:cs="Times New Roman"/>
          <w:i/>
          <w:kern w:val="0"/>
          <w:sz w:val="24"/>
          <w:szCs w:val="24"/>
          <w:u w:val="single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(2020). 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Halotolerance mechanisms of the methanotroph </w:t>
      </w:r>
      <w:r w:rsidRPr="00060CE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Methylomicrobium alcaliphilum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60CE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Biotechnology </w:t>
      </w:r>
      <w:r w:rsidR="00EE7C7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bookmarkStart w:id="0" w:name="_GoBack"/>
      <w:bookmarkEnd w:id="0"/>
      <w:r w:rsidRPr="00060CE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Bioengineering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60CE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117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60CE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3459-3474.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6" w:history="1">
        <w:r w:rsidRPr="00060C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https://onlinelibrary.wiley.com/doi/abs/10.1002/bit.27506</w:t>
        </w:r>
      </w:hyperlink>
    </w:p>
    <w:p w:rsidR="00EB3609" w:rsidRDefault="00EB360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Other prokaryotic energy transduction mechanisms</w:t>
      </w:r>
    </w:p>
    <w:p w:rsidR="007C0953" w:rsidRDefault="00E7456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74569">
        <w:rPr>
          <w:rFonts w:ascii="Times New Roman" w:eastAsia="맑은 고딕" w:hAnsi="Times New Roman" w:cs="Times New Roman"/>
          <w:kern w:val="0"/>
          <w:sz w:val="24"/>
          <w:szCs w:val="24"/>
        </w:rPr>
        <w:t>Moriano-Gutierrez,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7456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7456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The noncoding small RNA SsrA is released by </w:t>
      </w:r>
      <w:r w:rsidRPr="00E7456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Vibrio fischeri </w:t>
      </w:r>
      <w:r w:rsidRPr="00E74569">
        <w:rPr>
          <w:rFonts w:ascii="Times New Roman" w:eastAsia="맑은 고딕" w:hAnsi="Times New Roman" w:cs="Times New Roman"/>
          <w:kern w:val="0"/>
          <w:sz w:val="24"/>
          <w:szCs w:val="24"/>
        </w:rPr>
        <w:t>and mod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ulates critical host responses.</w:t>
      </w:r>
      <w:r w:rsidRPr="00E7456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7456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PLOS Biology</w:t>
      </w:r>
      <w:r w:rsidRPr="00E7456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7456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18</w:t>
      </w:r>
      <w:r w:rsidRPr="00E74569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7456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e3000934.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E7456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https://doi.org/10.1371/journal.pbio.3000934</w:t>
        </w:r>
      </w:hyperlink>
    </w:p>
    <w:sectPr w:rsidR="007C095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DE7" w:rsidRDefault="00B26DE7" w:rsidP="004D2C2C">
      <w:pPr>
        <w:spacing w:after="0" w:line="240" w:lineRule="auto"/>
      </w:pPr>
      <w:r>
        <w:separator/>
      </w:r>
    </w:p>
  </w:endnote>
  <w:endnote w:type="continuationSeparator" w:id="0">
    <w:p w:rsidR="00B26DE7" w:rsidRDefault="00B26DE7" w:rsidP="004D2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DE7" w:rsidRDefault="00B26DE7" w:rsidP="004D2C2C">
      <w:pPr>
        <w:spacing w:after="0" w:line="240" w:lineRule="auto"/>
      </w:pPr>
      <w:r>
        <w:separator/>
      </w:r>
    </w:p>
  </w:footnote>
  <w:footnote w:type="continuationSeparator" w:id="0">
    <w:p w:rsidR="00B26DE7" w:rsidRDefault="00B26DE7" w:rsidP="004D2C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953"/>
    <w:rsid w:val="00015426"/>
    <w:rsid w:val="00060CE0"/>
    <w:rsid w:val="0009319B"/>
    <w:rsid w:val="000E72AD"/>
    <w:rsid w:val="00126438"/>
    <w:rsid w:val="00184649"/>
    <w:rsid w:val="001C211F"/>
    <w:rsid w:val="00292FCF"/>
    <w:rsid w:val="002B429E"/>
    <w:rsid w:val="00310E2F"/>
    <w:rsid w:val="00331226"/>
    <w:rsid w:val="003B24EE"/>
    <w:rsid w:val="003D235F"/>
    <w:rsid w:val="00432803"/>
    <w:rsid w:val="004B3137"/>
    <w:rsid w:val="004D2C2C"/>
    <w:rsid w:val="00536BC6"/>
    <w:rsid w:val="00616295"/>
    <w:rsid w:val="006346EE"/>
    <w:rsid w:val="006A20D9"/>
    <w:rsid w:val="00702377"/>
    <w:rsid w:val="00717A24"/>
    <w:rsid w:val="007322F7"/>
    <w:rsid w:val="00742E27"/>
    <w:rsid w:val="007803C0"/>
    <w:rsid w:val="007C0953"/>
    <w:rsid w:val="007E1F1C"/>
    <w:rsid w:val="008227E8"/>
    <w:rsid w:val="00860D53"/>
    <w:rsid w:val="00865A61"/>
    <w:rsid w:val="008A4384"/>
    <w:rsid w:val="008F5CA5"/>
    <w:rsid w:val="00907386"/>
    <w:rsid w:val="009A3593"/>
    <w:rsid w:val="00A766CE"/>
    <w:rsid w:val="00B26DE7"/>
    <w:rsid w:val="00B411B2"/>
    <w:rsid w:val="00BF4445"/>
    <w:rsid w:val="00C63386"/>
    <w:rsid w:val="00C976DE"/>
    <w:rsid w:val="00D77CB3"/>
    <w:rsid w:val="00DE12A7"/>
    <w:rsid w:val="00DE1417"/>
    <w:rsid w:val="00E74569"/>
    <w:rsid w:val="00EA1E9E"/>
    <w:rsid w:val="00EB0102"/>
    <w:rsid w:val="00EB3609"/>
    <w:rsid w:val="00EC4188"/>
    <w:rsid w:val="00EE7C74"/>
    <w:rsid w:val="00F710E8"/>
    <w:rsid w:val="00F8477A"/>
    <w:rsid w:val="00FA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91E176-C6B4-412B-A6DB-4901E556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7C0953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7C0953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7C0953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7C0953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7C0953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7C0953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7C0953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7C0953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7C0953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7C0953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7C0953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7C0953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7C0953"/>
  </w:style>
  <w:style w:type="paragraph" w:customStyle="1" w:styleId="Style7">
    <w:name w:val="Style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7C095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7C0953"/>
  </w:style>
  <w:style w:type="paragraph" w:customStyle="1" w:styleId="Author">
    <w:name w:val="Author"/>
    <w:basedOn w:val="a0"/>
    <w:rsid w:val="007C0953"/>
    <w:rPr>
      <w:sz w:val="26"/>
    </w:rPr>
  </w:style>
  <w:style w:type="paragraph" w:customStyle="1" w:styleId="Editor">
    <w:name w:val="Editor"/>
    <w:basedOn w:val="a0"/>
    <w:rsid w:val="007C0953"/>
    <w:rPr>
      <w:sz w:val="26"/>
    </w:rPr>
  </w:style>
  <w:style w:type="paragraph" w:customStyle="1" w:styleId="Edition">
    <w:name w:val="Edition"/>
    <w:basedOn w:val="a0"/>
    <w:rsid w:val="007C0953"/>
  </w:style>
  <w:style w:type="paragraph" w:customStyle="1" w:styleId="Dedication">
    <w:name w:val="Dedication"/>
    <w:basedOn w:val="a0"/>
    <w:rsid w:val="007C0953"/>
  </w:style>
  <w:style w:type="paragraph" w:customStyle="1" w:styleId="Half-title">
    <w:name w:val="Half-title"/>
    <w:basedOn w:val="a0"/>
    <w:rsid w:val="007C0953"/>
  </w:style>
  <w:style w:type="paragraph" w:customStyle="1" w:styleId="Copyright">
    <w:name w:val="Copyright"/>
    <w:basedOn w:val="a0"/>
    <w:rsid w:val="007C0953"/>
  </w:style>
  <w:style w:type="paragraph" w:customStyle="1" w:styleId="LOC">
    <w:name w:val="LOC"/>
    <w:basedOn w:val="a0"/>
    <w:rsid w:val="007C0953"/>
  </w:style>
  <w:style w:type="paragraph" w:customStyle="1" w:styleId="Publisher">
    <w:name w:val="Publisher"/>
    <w:basedOn w:val="a0"/>
    <w:rsid w:val="007C0953"/>
  </w:style>
  <w:style w:type="paragraph" w:styleId="a4">
    <w:name w:val="Subtitle"/>
    <w:basedOn w:val="a0"/>
    <w:link w:val="Char0"/>
    <w:qFormat/>
    <w:rsid w:val="007C0953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7C0953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7C0953"/>
  </w:style>
  <w:style w:type="paragraph" w:customStyle="1" w:styleId="TOCChapter">
    <w:name w:val="TOCChapter"/>
    <w:basedOn w:val="a0"/>
    <w:rsid w:val="007C0953"/>
  </w:style>
  <w:style w:type="paragraph" w:customStyle="1" w:styleId="TOCpagenumber">
    <w:name w:val="TOCpagenumber"/>
    <w:basedOn w:val="a0"/>
    <w:rsid w:val="007C0953"/>
  </w:style>
  <w:style w:type="paragraph" w:customStyle="1" w:styleId="TOCsubchapter">
    <w:name w:val="TOCsubchapter"/>
    <w:basedOn w:val="a0"/>
    <w:rsid w:val="007C0953"/>
  </w:style>
  <w:style w:type="paragraph" w:customStyle="1" w:styleId="TOCsubsubchapter">
    <w:name w:val="TOCsubsubchapter"/>
    <w:basedOn w:val="a0"/>
    <w:rsid w:val="007C0953"/>
  </w:style>
  <w:style w:type="paragraph" w:customStyle="1" w:styleId="TOCsubsubsubchapter">
    <w:name w:val="TOCsubsubsubchapter"/>
    <w:basedOn w:val="a0"/>
    <w:rsid w:val="007C0953"/>
  </w:style>
  <w:style w:type="paragraph" w:styleId="a5">
    <w:name w:val="caption"/>
    <w:basedOn w:val="a0"/>
    <w:qFormat/>
    <w:rsid w:val="007C0953"/>
    <w:rPr>
      <w:bCs/>
      <w:szCs w:val="20"/>
    </w:rPr>
  </w:style>
  <w:style w:type="paragraph" w:customStyle="1" w:styleId="Blockquote">
    <w:name w:val="Blockquote"/>
    <w:basedOn w:val="a0"/>
    <w:rsid w:val="007C0953"/>
    <w:pPr>
      <w:ind w:left="432" w:right="432"/>
    </w:pPr>
  </w:style>
  <w:style w:type="paragraph" w:customStyle="1" w:styleId="Extract">
    <w:name w:val="Extract"/>
    <w:basedOn w:val="a0"/>
    <w:rsid w:val="007C0953"/>
    <w:pPr>
      <w:ind w:left="432" w:right="432"/>
    </w:pPr>
  </w:style>
  <w:style w:type="paragraph" w:customStyle="1" w:styleId="Indentblock">
    <w:name w:val="Indentblock"/>
    <w:basedOn w:val="a0"/>
    <w:rsid w:val="007C0953"/>
    <w:pPr>
      <w:ind w:left="432"/>
    </w:pPr>
  </w:style>
  <w:style w:type="paragraph" w:customStyle="1" w:styleId="Indenthanginga">
    <w:name w:val="Indenthanginga"/>
    <w:basedOn w:val="a0"/>
    <w:rsid w:val="007C0953"/>
    <w:pPr>
      <w:ind w:left="432" w:hanging="432"/>
    </w:pPr>
  </w:style>
  <w:style w:type="paragraph" w:customStyle="1" w:styleId="Indenthanging1">
    <w:name w:val="Indenthanging1"/>
    <w:basedOn w:val="a0"/>
    <w:rsid w:val="007C0953"/>
    <w:pPr>
      <w:ind w:left="190" w:hanging="190"/>
    </w:pPr>
  </w:style>
  <w:style w:type="paragraph" w:customStyle="1" w:styleId="Indenthangingb">
    <w:name w:val="Indenthangingb"/>
    <w:basedOn w:val="a0"/>
    <w:rsid w:val="007C0953"/>
    <w:pPr>
      <w:ind w:left="432" w:hanging="432"/>
    </w:pPr>
  </w:style>
  <w:style w:type="paragraph" w:customStyle="1" w:styleId="Table">
    <w:name w:val="Table"/>
    <w:basedOn w:val="a0"/>
    <w:rsid w:val="007C0953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7C0953"/>
  </w:style>
  <w:style w:type="paragraph" w:customStyle="1" w:styleId="Note">
    <w:name w:val="Note"/>
    <w:basedOn w:val="Table"/>
    <w:rsid w:val="007C0953"/>
  </w:style>
  <w:style w:type="paragraph" w:customStyle="1" w:styleId="Sidebar">
    <w:name w:val="Sidebar"/>
    <w:basedOn w:val="Table"/>
    <w:rsid w:val="007C0953"/>
  </w:style>
  <w:style w:type="paragraph" w:customStyle="1" w:styleId="Indexmain">
    <w:name w:val="Indexmain"/>
    <w:basedOn w:val="a0"/>
    <w:rsid w:val="007C0953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7C0953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7C0953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7C0953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7C0953"/>
    <w:rPr>
      <w:rFonts w:ascii="Times New Roman" w:hAnsi="Times New Roman"/>
      <w:b/>
    </w:rPr>
  </w:style>
  <w:style w:type="character" w:customStyle="1" w:styleId="eIta">
    <w:name w:val="eIta"/>
    <w:rsid w:val="007C0953"/>
    <w:rPr>
      <w:rFonts w:ascii="Times New Roman" w:hAnsi="Times New Roman"/>
      <w:i/>
    </w:rPr>
  </w:style>
  <w:style w:type="character" w:customStyle="1" w:styleId="eBolIta">
    <w:name w:val="eBolIta"/>
    <w:rsid w:val="007C0953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7C0953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7C0953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7C0953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7C0953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7C0953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7C0953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7C0953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7C0953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7C0953"/>
  </w:style>
  <w:style w:type="paragraph" w:customStyle="1" w:styleId="NlTable-H">
    <w:name w:val="NlTable-H"/>
    <w:basedOn w:val="Table-H"/>
    <w:rsid w:val="007C0953"/>
  </w:style>
  <w:style w:type="paragraph" w:customStyle="1" w:styleId="Note-H">
    <w:name w:val="Note-H"/>
    <w:basedOn w:val="Table-H"/>
    <w:rsid w:val="007C0953"/>
  </w:style>
  <w:style w:type="paragraph" w:customStyle="1" w:styleId="Sidebar-H">
    <w:name w:val="Sidebar-H"/>
    <w:basedOn w:val="Table-H"/>
    <w:rsid w:val="007C0953"/>
  </w:style>
  <w:style w:type="paragraph" w:customStyle="1" w:styleId="Poem">
    <w:name w:val="Poem"/>
    <w:basedOn w:val="Extract"/>
    <w:qFormat/>
    <w:rsid w:val="007C0953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7C0953"/>
    <w:pPr>
      <w:ind w:left="864"/>
    </w:pPr>
  </w:style>
  <w:style w:type="paragraph" w:customStyle="1" w:styleId="indent1">
    <w:name w:val="indent1"/>
    <w:basedOn w:val="a"/>
    <w:next w:val="a0"/>
    <w:qFormat/>
    <w:rsid w:val="007C0953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7C095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7C095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7C0953"/>
    <w:rPr>
      <w:color w:val="0000FF"/>
      <w:u w:val="single"/>
    </w:rPr>
  </w:style>
  <w:style w:type="character" w:styleId="a9">
    <w:name w:val="FollowedHyperlink"/>
    <w:uiPriority w:val="99"/>
    <w:rsid w:val="007C0953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7C0953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7C0953"/>
  </w:style>
  <w:style w:type="character" w:customStyle="1" w:styleId="Char">
    <w:name w:val="일반 (웹) Char"/>
    <w:aliases w:val="표준 (웹) Char"/>
    <w:link w:val="a0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7C095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7C0953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7C0953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7C0953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7C0953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7C0953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7C0953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7C0953"/>
  </w:style>
  <w:style w:type="character" w:customStyle="1" w:styleId="maintextleft1">
    <w:name w:val="maintextleft1"/>
    <w:rsid w:val="007C0953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7C0953"/>
    <w:rPr>
      <w:i/>
      <w:iCs/>
    </w:rPr>
  </w:style>
  <w:style w:type="character" w:styleId="af">
    <w:name w:val="page number"/>
    <w:basedOn w:val="a1"/>
    <w:rsid w:val="007C0953"/>
  </w:style>
  <w:style w:type="paragraph" w:styleId="af0">
    <w:name w:val="Revision"/>
    <w:hidden/>
    <w:uiPriority w:val="99"/>
    <w:semiHidden/>
    <w:rsid w:val="007C0953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7C0953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7C0953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7C095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7C0953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7C0953"/>
  </w:style>
  <w:style w:type="paragraph" w:customStyle="1" w:styleId="MTDisplayEquation">
    <w:name w:val="MTDisplayEquation"/>
    <w:basedOn w:val="a0"/>
    <w:next w:val="a"/>
    <w:link w:val="MTDisplayEquationChar"/>
    <w:rsid w:val="007C0953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7C0953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7C0953"/>
    <w:rPr>
      <w:color w:val="808080"/>
    </w:rPr>
  </w:style>
  <w:style w:type="paragraph" w:customStyle="1" w:styleId="TableRight">
    <w:name w:val="Table +  Right"/>
    <w:basedOn w:val="Table"/>
    <w:rsid w:val="007C0953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7C0953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7C0953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7C0953"/>
  </w:style>
  <w:style w:type="numbering" w:customStyle="1" w:styleId="NoList3">
    <w:name w:val="No List3"/>
    <w:next w:val="a3"/>
    <w:uiPriority w:val="99"/>
    <w:semiHidden/>
    <w:unhideWhenUsed/>
    <w:rsid w:val="007C0953"/>
  </w:style>
  <w:style w:type="character" w:customStyle="1" w:styleId="apple-converted-space">
    <w:name w:val="apple-converted-space"/>
    <w:basedOn w:val="a1"/>
    <w:rsid w:val="007C0953"/>
  </w:style>
  <w:style w:type="character" w:customStyle="1" w:styleId="mw-cite-backlink">
    <w:name w:val="mw-cite-backlink"/>
    <w:basedOn w:val="a1"/>
    <w:rsid w:val="007C0953"/>
  </w:style>
  <w:style w:type="character" w:customStyle="1" w:styleId="cite-accessibility-label">
    <w:name w:val="cite-accessibility-label"/>
    <w:basedOn w:val="a1"/>
    <w:rsid w:val="007C0953"/>
  </w:style>
  <w:style w:type="paragraph" w:customStyle="1" w:styleId="Default">
    <w:name w:val="Default"/>
    <w:rsid w:val="007C095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7C0953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7C0953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7C0953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7C0953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7C0953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7C0953"/>
  </w:style>
  <w:style w:type="character" w:customStyle="1" w:styleId="article-headercorresponding-auth">
    <w:name w:val="article-header__corresponding-auth"/>
    <w:basedOn w:val="a1"/>
    <w:rsid w:val="007C0953"/>
  </w:style>
  <w:style w:type="character" w:customStyle="1" w:styleId="collapsetext1">
    <w:name w:val="collapsetext1"/>
    <w:rsid w:val="007C0953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7C0953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7C0953"/>
    <w:rPr>
      <w:i/>
      <w:iCs/>
    </w:rPr>
  </w:style>
  <w:style w:type="character" w:customStyle="1" w:styleId="slug-elocation">
    <w:name w:val="slug-elocation"/>
    <w:basedOn w:val="a1"/>
    <w:rsid w:val="007C0953"/>
  </w:style>
  <w:style w:type="character" w:customStyle="1" w:styleId="st1">
    <w:name w:val="st1"/>
    <w:basedOn w:val="a1"/>
    <w:rsid w:val="007C0953"/>
  </w:style>
  <w:style w:type="character" w:customStyle="1" w:styleId="current-selection">
    <w:name w:val="current-selection"/>
    <w:basedOn w:val="a1"/>
    <w:rsid w:val="007C0953"/>
  </w:style>
  <w:style w:type="character" w:customStyle="1" w:styleId="af8">
    <w:name w:val="_"/>
    <w:basedOn w:val="a1"/>
    <w:rsid w:val="007C0953"/>
  </w:style>
  <w:style w:type="character" w:customStyle="1" w:styleId="enhanced-reference">
    <w:name w:val="enhanced-reference"/>
    <w:basedOn w:val="a1"/>
    <w:rsid w:val="007C0953"/>
  </w:style>
  <w:style w:type="character" w:customStyle="1" w:styleId="ff5">
    <w:name w:val="ff5"/>
    <w:basedOn w:val="a1"/>
    <w:rsid w:val="007C0953"/>
  </w:style>
  <w:style w:type="character" w:customStyle="1" w:styleId="named-content">
    <w:name w:val="named-content"/>
    <w:basedOn w:val="a1"/>
    <w:rsid w:val="007C0953"/>
  </w:style>
  <w:style w:type="character" w:customStyle="1" w:styleId="A40">
    <w:name w:val="A4"/>
    <w:uiPriority w:val="99"/>
    <w:rsid w:val="007C0953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7C0953"/>
    <w:rPr>
      <w:i/>
      <w:iCs/>
    </w:rPr>
  </w:style>
  <w:style w:type="character" w:styleId="af9">
    <w:name w:val="Strong"/>
    <w:uiPriority w:val="22"/>
    <w:qFormat/>
    <w:rsid w:val="007C0953"/>
    <w:rPr>
      <w:b/>
      <w:bCs/>
    </w:rPr>
  </w:style>
  <w:style w:type="character" w:customStyle="1" w:styleId="cit-auth">
    <w:name w:val="cit-auth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7C0953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7C0953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7C0953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7C0953"/>
  </w:style>
  <w:style w:type="character" w:customStyle="1" w:styleId="js-revealercontrol-toggle">
    <w:name w:val="js-revealer__control-toggle"/>
    <w:basedOn w:val="a1"/>
    <w:rsid w:val="007C0953"/>
  </w:style>
  <w:style w:type="character" w:customStyle="1" w:styleId="equiv">
    <w:name w:val="equiv"/>
    <w:basedOn w:val="a1"/>
    <w:rsid w:val="007C0953"/>
  </w:style>
  <w:style w:type="character" w:customStyle="1" w:styleId="article-headermeta-info-label">
    <w:name w:val="article-header__meta-info-label"/>
    <w:basedOn w:val="a1"/>
    <w:rsid w:val="007C0953"/>
  </w:style>
  <w:style w:type="character" w:customStyle="1" w:styleId="cit-issue">
    <w:name w:val="cit-issue"/>
    <w:basedOn w:val="a1"/>
    <w:rsid w:val="007C0953"/>
  </w:style>
  <w:style w:type="character" w:customStyle="1" w:styleId="cit-first-page">
    <w:name w:val="cit-first-page"/>
    <w:basedOn w:val="a1"/>
    <w:rsid w:val="007C0953"/>
  </w:style>
  <w:style w:type="paragraph" w:customStyle="1" w:styleId="hstyle0">
    <w:name w:val="hstyle0"/>
    <w:basedOn w:val="a"/>
    <w:rsid w:val="007C0953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7C0953"/>
  </w:style>
  <w:style w:type="character" w:customStyle="1" w:styleId="jp-sup1">
    <w:name w:val="jp-sup1"/>
    <w:rsid w:val="007C0953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7C0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ystems.asm.org/content/msys/5/3/e00282-20.full.pdf" TargetMode="External"/><Relationship Id="rId13" Type="http://schemas.openxmlformats.org/officeDocument/2006/relationships/hyperlink" Target="https://doi.org/10.1016/j.jbiotec.2021.01.006" TargetMode="External"/><Relationship Id="rId18" Type="http://schemas.openxmlformats.org/officeDocument/2006/relationships/hyperlink" Target="https://www.frontiersin.org/article/10.3389/fmicb.2021.656895" TargetMode="External"/><Relationship Id="rId26" Type="http://schemas.openxmlformats.org/officeDocument/2006/relationships/hyperlink" Target="https://onlinelibrary.wiley.com/doi/abs/10.1002/bit.2750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1111/mmi.14715" TargetMode="External"/><Relationship Id="rId7" Type="http://schemas.openxmlformats.org/officeDocument/2006/relationships/hyperlink" Target="https://doi.org/10.1111/mmi.14715" TargetMode="External"/><Relationship Id="rId12" Type="http://schemas.openxmlformats.org/officeDocument/2006/relationships/hyperlink" Target="https://doi.org/10.1093/femsec/fiaa080" TargetMode="External"/><Relationship Id="rId17" Type="http://schemas.openxmlformats.org/officeDocument/2006/relationships/hyperlink" Target="https://doi.org/10.1002/cbic.202000597" TargetMode="External"/><Relationship Id="rId25" Type="http://schemas.openxmlformats.org/officeDocument/2006/relationships/hyperlink" Target="https://www.pnas.org/content/pnas/117/2/1167.full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16/j.chom.2020.02.002" TargetMode="External"/><Relationship Id="rId20" Type="http://schemas.openxmlformats.org/officeDocument/2006/relationships/hyperlink" Target="https://onlinelibrary.wiley.com/doi/abs/10.1002/bit.27497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b.asm.org/content/jb/203/8/e00690-20.full.pdf" TargetMode="External"/><Relationship Id="rId24" Type="http://schemas.openxmlformats.org/officeDocument/2006/relationships/hyperlink" Target="https://www.annualreviews.org/doi/abs/10.1146/annurev-biochem-011520-10500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186/s13568-021-01199-4" TargetMode="External"/><Relationship Id="rId23" Type="http://schemas.openxmlformats.org/officeDocument/2006/relationships/hyperlink" Target="https://doi.org/10.1038/s41598-021-88388-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oi.org/10.1093/femsre/fuaa061" TargetMode="External"/><Relationship Id="rId19" Type="http://schemas.openxmlformats.org/officeDocument/2006/relationships/hyperlink" Target="https://doi.org/10.1186/s13568-021-01189-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famjournals.onlinelibrary.wiley.com/doi/abs/10.1111/1462-2920.15120" TargetMode="External"/><Relationship Id="rId14" Type="http://schemas.openxmlformats.org/officeDocument/2006/relationships/hyperlink" Target="https://jb.asm.org/content/jb/202/16/e00121-20.full.pdf" TargetMode="External"/><Relationship Id="rId22" Type="http://schemas.openxmlformats.org/officeDocument/2006/relationships/hyperlink" Target="https://doi.org/10.1016/j.chom.2020.09.005" TargetMode="External"/><Relationship Id="rId27" Type="http://schemas.openxmlformats.org/officeDocument/2006/relationships/hyperlink" Target="https://doi.org/10.1371/journal.pbio.3000934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6093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26</cp:revision>
  <dcterms:created xsi:type="dcterms:W3CDTF">2020-01-04T03:01:00Z</dcterms:created>
  <dcterms:modified xsi:type="dcterms:W3CDTF">2021-07-19T01:37:00Z</dcterms:modified>
</cp:coreProperties>
</file>