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5" w:rsidRDefault="00922155">
      <w:proofErr w:type="gramStart"/>
      <w:r w:rsidRPr="000B1A91">
        <w:t xml:space="preserve">Tab. </w:t>
      </w:r>
      <w:r w:rsidR="00A762EB" w:rsidRPr="000B1A91">
        <w:t>2.2.</w:t>
      </w:r>
      <w:proofErr w:type="gramEnd"/>
      <w:r w:rsidRPr="000B1A91">
        <w:t xml:space="preserve"> Total melt volumes calculated from 2D finite-element models testing the effect of the</w:t>
      </w:r>
      <w:r>
        <w:t xml:space="preserve"> extension rate (Van </w:t>
      </w:r>
      <w:proofErr w:type="spellStart"/>
      <w:r>
        <w:t>Wijk</w:t>
      </w:r>
      <w:proofErr w:type="spellEnd"/>
      <w:r>
        <w:t xml:space="preserve"> et al., 2001).</w:t>
      </w:r>
    </w:p>
    <w:p w:rsidR="00922155" w:rsidRDefault="00922155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22155" w:rsidRPr="00947F1E" w:rsidTr="00922155">
        <w:tc>
          <w:tcPr>
            <w:tcW w:w="2394" w:type="dxa"/>
          </w:tcPr>
          <w:p w:rsidR="00922155" w:rsidRPr="00947F1E" w:rsidRDefault="00922155">
            <w:pPr>
              <w:rPr>
                <w:b/>
              </w:rPr>
            </w:pPr>
            <w:r w:rsidRPr="00947F1E">
              <w:rPr>
                <w:b/>
              </w:rPr>
              <w:t xml:space="preserve">Extension rate </w:t>
            </w:r>
          </w:p>
          <w:p w:rsidR="00922155" w:rsidRPr="00947F1E" w:rsidRDefault="00922155">
            <w:pPr>
              <w:rPr>
                <w:b/>
              </w:rPr>
            </w:pPr>
            <w:r w:rsidRPr="00947F1E">
              <w:rPr>
                <w:b/>
              </w:rPr>
              <w:t>(mmy</w:t>
            </w:r>
            <w:r w:rsidRPr="00947F1E">
              <w:rPr>
                <w:b/>
                <w:vertAlign w:val="superscript"/>
              </w:rPr>
              <w:t>-1</w:t>
            </w:r>
            <w:r w:rsidRPr="00947F1E">
              <w:rPr>
                <w:b/>
              </w:rPr>
              <w:t>)</w:t>
            </w:r>
          </w:p>
        </w:tc>
        <w:tc>
          <w:tcPr>
            <w:tcW w:w="2394" w:type="dxa"/>
          </w:tcPr>
          <w:p w:rsidR="00922155" w:rsidRPr="00947F1E" w:rsidRDefault="00922155">
            <w:pPr>
              <w:rPr>
                <w:b/>
              </w:rPr>
            </w:pPr>
            <w:r w:rsidRPr="00947F1E">
              <w:rPr>
                <w:b/>
              </w:rPr>
              <w:t xml:space="preserve">Mantle temperature </w:t>
            </w:r>
          </w:p>
          <w:p w:rsidR="00922155" w:rsidRPr="00947F1E" w:rsidRDefault="00922155">
            <w:pPr>
              <w:rPr>
                <w:b/>
              </w:rPr>
            </w:pPr>
            <w:r w:rsidRPr="00947F1E">
              <w:rPr>
                <w:b/>
              </w:rPr>
              <w:t>(</w:t>
            </w:r>
            <w:r w:rsidRPr="00947F1E">
              <w:rPr>
                <w:b/>
                <w:vertAlign w:val="superscript"/>
              </w:rPr>
              <w:t>o</w:t>
            </w:r>
            <w:r w:rsidRPr="00947F1E">
              <w:rPr>
                <w:b/>
              </w:rPr>
              <w:t xml:space="preserve"> C)</w:t>
            </w:r>
          </w:p>
        </w:tc>
        <w:tc>
          <w:tcPr>
            <w:tcW w:w="2394" w:type="dxa"/>
          </w:tcPr>
          <w:p w:rsidR="00922155" w:rsidRPr="00947F1E" w:rsidRDefault="00947F1E">
            <w:pPr>
              <w:rPr>
                <w:b/>
              </w:rPr>
            </w:pPr>
            <w:r w:rsidRPr="00947F1E">
              <w:rPr>
                <w:b/>
              </w:rPr>
              <w:t>Total melt volume (km</w:t>
            </w:r>
            <w:r w:rsidRPr="00947F1E">
              <w:rPr>
                <w:b/>
                <w:vertAlign w:val="superscript"/>
              </w:rPr>
              <w:t>3</w:t>
            </w:r>
            <w:r w:rsidRPr="00947F1E">
              <w:rPr>
                <w:b/>
              </w:rPr>
              <w:t>)</w:t>
            </w:r>
          </w:p>
        </w:tc>
        <w:tc>
          <w:tcPr>
            <w:tcW w:w="2394" w:type="dxa"/>
          </w:tcPr>
          <w:p w:rsidR="00922155" w:rsidRPr="00947F1E" w:rsidRDefault="00947F1E">
            <w:pPr>
              <w:rPr>
                <w:b/>
              </w:rPr>
            </w:pPr>
            <w:r w:rsidRPr="00947F1E">
              <w:rPr>
                <w:b/>
              </w:rPr>
              <w:t>Time span of rifting (Ma)</w:t>
            </w:r>
          </w:p>
        </w:tc>
      </w:tr>
      <w:tr w:rsidR="00922155" w:rsidTr="00922155">
        <w:tc>
          <w:tcPr>
            <w:tcW w:w="2394" w:type="dxa"/>
          </w:tcPr>
          <w:p w:rsidR="00922155" w:rsidRDefault="00947F1E">
            <w:r>
              <w:t>6</w:t>
            </w:r>
          </w:p>
        </w:tc>
        <w:tc>
          <w:tcPr>
            <w:tcW w:w="2394" w:type="dxa"/>
          </w:tcPr>
          <w:p w:rsidR="00922155" w:rsidRDefault="00947F1E">
            <w:r>
              <w:t>1333</w:t>
            </w:r>
          </w:p>
        </w:tc>
        <w:tc>
          <w:tcPr>
            <w:tcW w:w="2394" w:type="dxa"/>
          </w:tcPr>
          <w:p w:rsidR="00922155" w:rsidRDefault="00092102">
            <w:r>
              <w:t>0</w:t>
            </w:r>
          </w:p>
        </w:tc>
        <w:tc>
          <w:tcPr>
            <w:tcW w:w="2394" w:type="dxa"/>
          </w:tcPr>
          <w:p w:rsidR="00922155" w:rsidRDefault="00092102">
            <w:r>
              <w:t>&gt;70</w:t>
            </w:r>
          </w:p>
        </w:tc>
      </w:tr>
      <w:tr w:rsidR="00947F1E" w:rsidTr="00922155">
        <w:tc>
          <w:tcPr>
            <w:tcW w:w="2394" w:type="dxa"/>
          </w:tcPr>
          <w:p w:rsidR="00947F1E" w:rsidRDefault="00947F1E">
            <w:r>
              <w:t>11</w:t>
            </w:r>
          </w:p>
        </w:tc>
        <w:tc>
          <w:tcPr>
            <w:tcW w:w="2394" w:type="dxa"/>
          </w:tcPr>
          <w:p w:rsidR="00947F1E" w:rsidRDefault="00947F1E">
            <w:r w:rsidRPr="006F1008">
              <w:t>1333</w:t>
            </w:r>
          </w:p>
        </w:tc>
        <w:tc>
          <w:tcPr>
            <w:tcW w:w="2394" w:type="dxa"/>
          </w:tcPr>
          <w:p w:rsidR="00947F1E" w:rsidRDefault="00092102">
            <w:r>
              <w:t>±100</w:t>
            </w:r>
          </w:p>
        </w:tc>
        <w:tc>
          <w:tcPr>
            <w:tcW w:w="2394" w:type="dxa"/>
          </w:tcPr>
          <w:p w:rsidR="00947F1E" w:rsidRDefault="00092102">
            <w:r>
              <w:t>40</w:t>
            </w:r>
          </w:p>
        </w:tc>
      </w:tr>
      <w:tr w:rsidR="00947F1E" w:rsidTr="00922155">
        <w:tc>
          <w:tcPr>
            <w:tcW w:w="2394" w:type="dxa"/>
          </w:tcPr>
          <w:p w:rsidR="00947F1E" w:rsidRDefault="00947F1E">
            <w:r>
              <w:t>16</w:t>
            </w:r>
          </w:p>
        </w:tc>
        <w:tc>
          <w:tcPr>
            <w:tcW w:w="2394" w:type="dxa"/>
          </w:tcPr>
          <w:p w:rsidR="00947F1E" w:rsidRDefault="00947F1E">
            <w:r w:rsidRPr="006F1008">
              <w:t>1333</w:t>
            </w:r>
          </w:p>
        </w:tc>
        <w:tc>
          <w:tcPr>
            <w:tcW w:w="2394" w:type="dxa"/>
          </w:tcPr>
          <w:p w:rsidR="00947F1E" w:rsidRDefault="00092102">
            <w:r>
              <w:t>±490</w:t>
            </w:r>
          </w:p>
        </w:tc>
        <w:tc>
          <w:tcPr>
            <w:tcW w:w="2394" w:type="dxa"/>
          </w:tcPr>
          <w:p w:rsidR="00947F1E" w:rsidRDefault="00092102">
            <w:r>
              <w:t>28</w:t>
            </w:r>
          </w:p>
        </w:tc>
      </w:tr>
      <w:tr w:rsidR="00947F1E" w:rsidTr="00922155">
        <w:tc>
          <w:tcPr>
            <w:tcW w:w="2394" w:type="dxa"/>
          </w:tcPr>
          <w:p w:rsidR="00947F1E" w:rsidRDefault="00947F1E">
            <w:r>
              <w:t>20</w:t>
            </w:r>
          </w:p>
        </w:tc>
        <w:tc>
          <w:tcPr>
            <w:tcW w:w="2394" w:type="dxa"/>
          </w:tcPr>
          <w:p w:rsidR="00947F1E" w:rsidRDefault="00947F1E">
            <w:r w:rsidRPr="006F1008">
              <w:t>1333</w:t>
            </w:r>
          </w:p>
        </w:tc>
        <w:tc>
          <w:tcPr>
            <w:tcW w:w="2394" w:type="dxa"/>
          </w:tcPr>
          <w:p w:rsidR="00947F1E" w:rsidRDefault="00092102">
            <w:r>
              <w:t>±640</w:t>
            </w:r>
          </w:p>
        </w:tc>
        <w:tc>
          <w:tcPr>
            <w:tcW w:w="2394" w:type="dxa"/>
          </w:tcPr>
          <w:p w:rsidR="00947F1E" w:rsidRDefault="00092102">
            <w:r>
              <w:t>20</w:t>
            </w:r>
          </w:p>
        </w:tc>
      </w:tr>
      <w:tr w:rsidR="00947F1E" w:rsidTr="00922155">
        <w:tc>
          <w:tcPr>
            <w:tcW w:w="2394" w:type="dxa"/>
          </w:tcPr>
          <w:p w:rsidR="00947F1E" w:rsidRDefault="00947F1E">
            <w:r>
              <w:t>28</w:t>
            </w:r>
          </w:p>
        </w:tc>
        <w:tc>
          <w:tcPr>
            <w:tcW w:w="2394" w:type="dxa"/>
          </w:tcPr>
          <w:p w:rsidR="00947F1E" w:rsidRDefault="00947F1E">
            <w:r w:rsidRPr="006F1008">
              <w:t>1333</w:t>
            </w:r>
          </w:p>
        </w:tc>
        <w:tc>
          <w:tcPr>
            <w:tcW w:w="2394" w:type="dxa"/>
          </w:tcPr>
          <w:p w:rsidR="00947F1E" w:rsidRDefault="00092102">
            <w:r>
              <w:t>±975</w:t>
            </w:r>
          </w:p>
        </w:tc>
        <w:tc>
          <w:tcPr>
            <w:tcW w:w="2394" w:type="dxa"/>
          </w:tcPr>
          <w:p w:rsidR="00947F1E" w:rsidRDefault="00092102">
            <w:r>
              <w:t>16</w:t>
            </w:r>
          </w:p>
        </w:tc>
      </w:tr>
      <w:tr w:rsidR="00947F1E" w:rsidTr="00922155">
        <w:tc>
          <w:tcPr>
            <w:tcW w:w="2394" w:type="dxa"/>
          </w:tcPr>
          <w:p w:rsidR="00947F1E" w:rsidRDefault="00947F1E">
            <w:r>
              <w:t>32</w:t>
            </w:r>
          </w:p>
        </w:tc>
        <w:tc>
          <w:tcPr>
            <w:tcW w:w="2394" w:type="dxa"/>
          </w:tcPr>
          <w:p w:rsidR="00947F1E" w:rsidRDefault="00947F1E">
            <w:r w:rsidRPr="006F1008">
              <w:t>1333</w:t>
            </w:r>
          </w:p>
        </w:tc>
        <w:tc>
          <w:tcPr>
            <w:tcW w:w="2394" w:type="dxa"/>
          </w:tcPr>
          <w:p w:rsidR="00947F1E" w:rsidRDefault="00092102">
            <w:r>
              <w:t>±1400</w:t>
            </w:r>
          </w:p>
        </w:tc>
        <w:tc>
          <w:tcPr>
            <w:tcW w:w="2394" w:type="dxa"/>
          </w:tcPr>
          <w:p w:rsidR="00947F1E" w:rsidRDefault="00092102">
            <w:r>
              <w:t>15</w:t>
            </w:r>
          </w:p>
        </w:tc>
      </w:tr>
      <w:tr w:rsidR="00947F1E" w:rsidTr="00922155">
        <w:tc>
          <w:tcPr>
            <w:tcW w:w="2394" w:type="dxa"/>
          </w:tcPr>
          <w:p w:rsidR="00947F1E" w:rsidRDefault="00947F1E">
            <w:r>
              <w:t>16</w:t>
            </w:r>
          </w:p>
        </w:tc>
        <w:tc>
          <w:tcPr>
            <w:tcW w:w="2394" w:type="dxa"/>
          </w:tcPr>
          <w:p w:rsidR="00947F1E" w:rsidRDefault="00947F1E" w:rsidP="00947F1E">
            <w:r w:rsidRPr="006F1008">
              <w:t>1</w:t>
            </w:r>
            <w:r>
              <w:t>283</w:t>
            </w:r>
          </w:p>
        </w:tc>
        <w:tc>
          <w:tcPr>
            <w:tcW w:w="2394" w:type="dxa"/>
          </w:tcPr>
          <w:p w:rsidR="00947F1E" w:rsidRDefault="00092102">
            <w:r>
              <w:t>±25</w:t>
            </w:r>
          </w:p>
        </w:tc>
        <w:tc>
          <w:tcPr>
            <w:tcW w:w="2394" w:type="dxa"/>
          </w:tcPr>
          <w:p w:rsidR="00947F1E" w:rsidRDefault="00092102">
            <w:r>
              <w:t>30</w:t>
            </w:r>
          </w:p>
        </w:tc>
      </w:tr>
      <w:tr w:rsidR="00947F1E" w:rsidTr="00922155">
        <w:tc>
          <w:tcPr>
            <w:tcW w:w="2394" w:type="dxa"/>
          </w:tcPr>
          <w:p w:rsidR="00947F1E" w:rsidRDefault="00947F1E">
            <w:r>
              <w:t>16</w:t>
            </w:r>
          </w:p>
        </w:tc>
        <w:tc>
          <w:tcPr>
            <w:tcW w:w="2394" w:type="dxa"/>
          </w:tcPr>
          <w:p w:rsidR="00947F1E" w:rsidRDefault="00947F1E" w:rsidP="00947F1E">
            <w:r w:rsidRPr="006F1008">
              <w:t>13</w:t>
            </w:r>
            <w:r>
              <w:t>8</w:t>
            </w:r>
            <w:r w:rsidRPr="006F1008">
              <w:t>3</w:t>
            </w:r>
          </w:p>
        </w:tc>
        <w:tc>
          <w:tcPr>
            <w:tcW w:w="2394" w:type="dxa"/>
          </w:tcPr>
          <w:p w:rsidR="00947F1E" w:rsidRDefault="00092102">
            <w:r>
              <w:t>±1550</w:t>
            </w:r>
          </w:p>
        </w:tc>
        <w:tc>
          <w:tcPr>
            <w:tcW w:w="2394" w:type="dxa"/>
          </w:tcPr>
          <w:p w:rsidR="00947F1E" w:rsidRDefault="00092102">
            <w:r>
              <w:t>27</w:t>
            </w:r>
          </w:p>
        </w:tc>
      </w:tr>
    </w:tbl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p w:rsidR="00922155" w:rsidRDefault="00922155"/>
    <w:sectPr w:rsidR="00922155" w:rsidSect="0084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548"/>
    <w:rsid w:val="000046EB"/>
    <w:rsid w:val="00092102"/>
    <w:rsid w:val="000B1A91"/>
    <w:rsid w:val="005A016E"/>
    <w:rsid w:val="007C4F20"/>
    <w:rsid w:val="007F3548"/>
    <w:rsid w:val="00843423"/>
    <w:rsid w:val="00922155"/>
    <w:rsid w:val="00947F1E"/>
    <w:rsid w:val="00A762EB"/>
    <w:rsid w:val="00AE2268"/>
    <w:rsid w:val="00D42979"/>
    <w:rsid w:val="00EE321D"/>
    <w:rsid w:val="00F0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CE"/>
    <w:rPr>
      <w:sz w:val="24"/>
      <w:szCs w:val="24"/>
    </w:rPr>
  </w:style>
  <w:style w:type="paragraph" w:styleId="Heading2">
    <w:name w:val="heading 2"/>
    <w:aliases w:val="Chapter Title"/>
    <w:basedOn w:val="Normal"/>
    <w:next w:val="Normal"/>
    <w:link w:val="Heading2Char"/>
    <w:uiPriority w:val="9"/>
    <w:qFormat/>
    <w:rsid w:val="00F033CE"/>
    <w:pPr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33CE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rsid w:val="00F033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33CE"/>
    <w:rPr>
      <w:rFonts w:ascii="Calibri" w:eastAsiaTheme="majorEastAsia" w:hAnsi="Calibri" w:cstheme="maj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F033C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033C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033CE"/>
    <w:pPr>
      <w:ind w:left="720"/>
      <w:contextualSpacing/>
    </w:pPr>
  </w:style>
  <w:style w:type="table" w:styleId="TableGrid">
    <w:name w:val="Table Grid"/>
    <w:basedOn w:val="TableNormal"/>
    <w:uiPriority w:val="59"/>
    <w:rsid w:val="00922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mnemcok</dc:creator>
  <cp:lastModifiedBy>Michal Nemcok</cp:lastModifiedBy>
  <cp:revision>3</cp:revision>
  <dcterms:created xsi:type="dcterms:W3CDTF">2012-07-16T12:40:00Z</dcterms:created>
  <dcterms:modified xsi:type="dcterms:W3CDTF">2012-07-16T12:41:00Z</dcterms:modified>
</cp:coreProperties>
</file>