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EA6CB4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7</w:t>
      </w:r>
    </w:p>
    <w:p w:rsidR="00B42357" w:rsidRPr="00B42357" w:rsidRDefault="00B42357" w:rsidP="00B4235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B4235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</w:t>
      </w: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B42357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Depolymerization of polymers</w:t>
      </w:r>
      <w:r w:rsidR="00B4235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</w:p>
    <w:p w:rsidR="00315048" w:rsidRDefault="005B1EF3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B1EF3">
        <w:rPr>
          <w:rFonts w:ascii="Times New Roman" w:eastAsia="맑은 고딕" w:hAnsi="Times New Roman" w:cs="Times New Roman"/>
          <w:kern w:val="0"/>
          <w:sz w:val="24"/>
          <w:szCs w:val="24"/>
        </w:rPr>
        <w:t>Abd El-Aziz, N.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B1EF3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5B1EF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B1EF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Enhancement of feather degrading keratinase of </w:t>
      </w:r>
      <w:r w:rsidRPr="005B1EF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Streptomyces swerraensis</w:t>
      </w:r>
      <w:r w:rsidRPr="005B1EF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KN23, applying mutagenesis and statistical optimization to improve keratinase activity. </w:t>
      </w:r>
      <w:r w:rsidRPr="005B1EF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BMC Microbiology</w:t>
      </w:r>
      <w:r w:rsidRPr="005B1EF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B1EF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B1EF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158.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" w:history="1">
        <w:r w:rsidRPr="005B1EF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https://doi.org/10.1186/s12866-023-02867-0</w:t>
        </w:r>
      </w:hyperlink>
    </w:p>
    <w:p w:rsidR="00AB5761" w:rsidRDefault="00AB576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B5761" w:rsidRDefault="005B1EF3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B1EF3">
        <w:rPr>
          <w:rFonts w:ascii="Times New Roman" w:eastAsia="맑은 고딕" w:hAnsi="Times New Roman" w:cs="Times New Roman"/>
          <w:kern w:val="0"/>
          <w:sz w:val="24"/>
          <w:szCs w:val="24"/>
        </w:rPr>
        <w:t>Al-Mamoori, Z. Z.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B1EF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B1EF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A molecular study on recombinant pullulanase type I from </w:t>
      </w:r>
      <w:r w:rsidRPr="005B1EF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Metabacillus indicus</w:t>
      </w:r>
      <w:r w:rsidRPr="005B1EF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5B1EF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AMB Express</w:t>
      </w:r>
      <w:r w:rsidRPr="005B1EF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B1EF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B1EF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" w:history="1">
        <w:r w:rsidRPr="005B1EF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https://doi.org/10.1186/s13568-023-01545-8</w:t>
        </w:r>
      </w:hyperlink>
    </w:p>
    <w:p w:rsidR="00AB5761" w:rsidRDefault="00AB576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B5761" w:rsidRDefault="005B1EF3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B1EF3">
        <w:rPr>
          <w:rFonts w:ascii="Times New Roman" w:eastAsia="맑은 고딕" w:hAnsi="Times New Roman" w:cs="Times New Roman"/>
          <w:kern w:val="0"/>
          <w:sz w:val="24"/>
          <w:szCs w:val="24"/>
        </w:rPr>
        <w:t>Bokveld,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B1EF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B1EF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</w:t>
      </w:r>
      <w:r w:rsidRPr="005B1EF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Chryseobacterium aquifrigidense</w:t>
      </w:r>
      <w:r w:rsidRPr="005B1EF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keratinase liberated essential and nonessential amino acids from chicken feather degradation. </w:t>
      </w:r>
      <w:r w:rsidRPr="005B1EF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Technology</w:t>
      </w:r>
      <w:r w:rsidRPr="005B1EF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B1EF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44</w:t>
      </w:r>
      <w:r w:rsidRPr="005B1EF3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B1EF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293-303.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" w:history="1">
        <w:r w:rsidRPr="005B1EF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https://doi.org/10.1080/09593330.2021.1969597</w:t>
        </w:r>
      </w:hyperlink>
    </w:p>
    <w:p w:rsidR="00AB5761" w:rsidRDefault="00AB576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B5761" w:rsidRDefault="004453A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453AE">
        <w:rPr>
          <w:rFonts w:ascii="Times New Roman" w:eastAsia="맑은 고딕" w:hAnsi="Times New Roman" w:cs="Times New Roman"/>
          <w:kern w:val="0"/>
          <w:sz w:val="24"/>
          <w:szCs w:val="24"/>
        </w:rPr>
        <w:t>Elcheninov, A.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453A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453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Cellulose metabolism in halo(natrono)archaea: a comparative genomics study. </w:t>
      </w:r>
      <w:r w:rsidRPr="004453A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4453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453A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453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1112247.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" w:history="1">
        <w:r w:rsidRPr="004453A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https://www.frontiersin.org/articles/10.3389/fmicb.2023.1112247</w:t>
        </w:r>
      </w:hyperlink>
    </w:p>
    <w:p w:rsidR="00AB5761" w:rsidRDefault="00AB576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B5761" w:rsidRDefault="00F33EA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33EAC">
        <w:rPr>
          <w:rFonts w:ascii="Times New Roman" w:eastAsia="맑은 고딕" w:hAnsi="Times New Roman" w:cs="Times New Roman"/>
          <w:kern w:val="0"/>
          <w:sz w:val="24"/>
          <w:szCs w:val="24"/>
        </w:rPr>
        <w:t>Korsa,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33E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33E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Microbial cellulase production and its potential application for textile industries. </w:t>
      </w:r>
      <w:r w:rsidRPr="00F33E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Annals of Microbiology</w:t>
      </w:r>
      <w:r w:rsidRPr="00F33E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33EA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73</w:t>
      </w:r>
      <w:r w:rsidRPr="00F33EAC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33E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" w:history="1">
        <w:r w:rsidRPr="00F33EA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https://doi.org/10.1186/s13213-023-01715-w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33EAC" w:rsidRDefault="00F33EA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33EAC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Lamote,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33E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33E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Current challenges in designer cellulosome engineering. </w:t>
      </w:r>
      <w:r w:rsidRPr="00F33E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Microbiology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F33E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Biotechnology</w:t>
      </w:r>
      <w:r w:rsidRPr="00F33E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33EA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107</w:t>
      </w:r>
      <w:r w:rsidRPr="00F33EAC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33E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2755-2770.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" w:history="1">
        <w:r w:rsidRPr="00F33EA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https://doi.org/10.1007/s00253-023-12474-8</w:t>
        </w:r>
      </w:hyperlink>
    </w:p>
    <w:p w:rsidR="00F33EAC" w:rsidRDefault="00F33EA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33EAC" w:rsidRDefault="00B2588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2588C">
        <w:rPr>
          <w:rFonts w:ascii="Times New Roman" w:eastAsia="맑은 고딕" w:hAnsi="Times New Roman" w:cs="Times New Roman"/>
          <w:kern w:val="0"/>
          <w:sz w:val="24"/>
          <w:szCs w:val="24"/>
        </w:rPr>
        <w:t>Masasa,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2588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2588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Carbohydrate-active enzymes of a novel halotolerant </w:t>
      </w:r>
      <w:r w:rsidRPr="00B2588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Alkalihalobacillus </w:t>
      </w:r>
      <w:r w:rsidRPr="00B2588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species for hydrolysis of starch and other algal polysaccharides. </w:t>
      </w:r>
      <w:r w:rsidRPr="00B2588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B2588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2588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B2588C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2588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e01078-22.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" w:history="1">
        <w:r w:rsidRPr="00B2588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https://doi.org/10.1128/spectrum.01078-22</w:t>
        </w:r>
      </w:hyperlink>
    </w:p>
    <w:p w:rsidR="00F33EAC" w:rsidRDefault="00F33EA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33EAC" w:rsidRDefault="004946F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946FD">
        <w:rPr>
          <w:rFonts w:ascii="Times New Roman" w:eastAsia="맑은 고딕" w:hAnsi="Times New Roman" w:cs="Times New Roman"/>
          <w:kern w:val="0"/>
          <w:sz w:val="24"/>
          <w:szCs w:val="24"/>
        </w:rPr>
        <w:t>Morais, M. A.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946F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946F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Glycosidase mechanisms: Sugar conformations and reactivity in endo- and exo-acting enzymes. </w:t>
      </w:r>
      <w:r w:rsidRPr="004946F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Chemical Biology</w:t>
      </w:r>
      <w:r w:rsidRPr="004946F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946F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946F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102282.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5" w:history="1">
        <w:r w:rsidRPr="004946F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https://doi.org/10.1016/j.cbpa.2023.102282</w:t>
        </w:r>
      </w:hyperlink>
    </w:p>
    <w:p w:rsidR="00F33EAC" w:rsidRDefault="00F33EA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946FD" w:rsidRDefault="004946F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946F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Naumoff, D. G.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4946F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Dedysh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946F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S. N. (2023). Glycoside hydrolases of the obligate methanotroph </w:t>
      </w:r>
      <w:r w:rsidRPr="004946F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Methyloferula stellata</w:t>
      </w:r>
      <w:r w:rsidRPr="004946F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: An unusual evolutionary strategy not involving distant lateral transfers. </w:t>
      </w:r>
      <w:r w:rsidRPr="004946F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</w:t>
      </w:r>
      <w:r w:rsidR="004B660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-Moscow</w:t>
      </w:r>
      <w:r w:rsidRPr="004946F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946F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92</w:t>
      </w:r>
      <w:r w:rsidRPr="004946FD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946F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318-323.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6" w:history="1">
        <w:r w:rsidRPr="004946F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https://doi.org/10.1134/S0026261722603451</w:t>
        </w:r>
      </w:hyperlink>
    </w:p>
    <w:p w:rsidR="004946FD" w:rsidRDefault="004946F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946FD" w:rsidRDefault="00F257D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257D1">
        <w:rPr>
          <w:rFonts w:ascii="Times New Roman" w:eastAsia="맑은 고딕" w:hAnsi="Times New Roman" w:cs="Times New Roman"/>
          <w:kern w:val="0"/>
          <w:sz w:val="24"/>
          <w:szCs w:val="24"/>
        </w:rPr>
        <w:t>Rana,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257D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257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Hyperproduction of a bacterial mannanase and its application for production of bioactive mannooligosaccharides from agro-waste. </w:t>
      </w:r>
      <w:r w:rsidRPr="00F257D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Process Biochemistry</w:t>
      </w:r>
      <w:r w:rsidRPr="00F257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257D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257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13-23.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7" w:history="1">
        <w:r w:rsidRPr="00F257D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https://doi.org/10.1016/j.procbio.2022.10.035</w:t>
        </w:r>
      </w:hyperlink>
    </w:p>
    <w:p w:rsidR="004946FD" w:rsidRDefault="004946F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946FD" w:rsidRDefault="004339B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339B1">
        <w:rPr>
          <w:rFonts w:ascii="Times New Roman" w:eastAsia="맑은 고딕" w:hAnsi="Times New Roman" w:cs="Times New Roman"/>
          <w:kern w:val="0"/>
          <w:sz w:val="24"/>
          <w:szCs w:val="24"/>
        </w:rPr>
        <w:t>Reva, O.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339B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339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Functional diversity of nanohaloarchaea within xylan-degrading consortia. </w:t>
      </w:r>
      <w:r w:rsidRPr="004339B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4339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339B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339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1182464.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8" w:history="1">
        <w:r w:rsidRPr="004339B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https://www.frontiersin.org/articles/10.3389/fmicb.2023.1182464</w:t>
        </w:r>
      </w:hyperlink>
    </w:p>
    <w:p w:rsidR="004946FD" w:rsidRDefault="004946F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946FD" w:rsidRDefault="004339B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339B1">
        <w:rPr>
          <w:rFonts w:ascii="Times New Roman" w:eastAsia="맑은 고딕" w:hAnsi="Times New Roman" w:cs="Times New Roman"/>
          <w:kern w:val="0"/>
          <w:sz w:val="24"/>
          <w:szCs w:val="24"/>
        </w:rPr>
        <w:t>Schmitz, E.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339B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339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Novel function of CtXyn5A from </w:t>
      </w:r>
      <w:r w:rsidRPr="004339B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Acetivibrio thermocellus</w:t>
      </w:r>
      <w:r w:rsidRPr="004339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: Dual arabinoxylanase and feruloyl esterase activity in the same active site. </w:t>
      </w:r>
      <w:r w:rsidRPr="004339B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ChemBioChem</w:t>
      </w:r>
      <w:r w:rsidRPr="004339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339B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339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e202200667.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9" w:history="1">
        <w:r w:rsidRPr="004339B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https://doi.org/10.1002/cbic.202200667</w:t>
        </w:r>
      </w:hyperlink>
    </w:p>
    <w:p w:rsidR="00F33EAC" w:rsidRDefault="00F33EA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339B1" w:rsidRDefault="004339B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339B1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Siddiqi, M. Z.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339B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339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Isolation and characterization of a novel glycoside hydrolase positive bacterial strain named </w:t>
      </w:r>
      <w:r w:rsidRPr="004339B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Terrimonas ginsenosidimutans</w:t>
      </w:r>
      <w:r w:rsidRPr="004339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sp. nov. with ginsenoside-converting activity. </w:t>
      </w:r>
      <w:r w:rsidRPr="004339B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International Journal of Systematic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4339B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Evolutionary Microbiology</w:t>
      </w:r>
      <w:r w:rsidRPr="004339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339B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73</w:t>
      </w:r>
      <w:r w:rsidRPr="004339B1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339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0.005781.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0" w:history="1">
        <w:r w:rsidRPr="004339B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https://doi.org/10.1099/ijsem.0.005781</w:t>
        </w:r>
      </w:hyperlink>
    </w:p>
    <w:p w:rsidR="00F33EAC" w:rsidRDefault="00F33EA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30A70" w:rsidRDefault="00230A70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30A70">
        <w:rPr>
          <w:rFonts w:ascii="Times New Roman" w:eastAsia="맑은 고딕" w:hAnsi="Times New Roman" w:cs="Times New Roman"/>
          <w:kern w:val="0"/>
          <w:sz w:val="24"/>
          <w:szCs w:val="24"/>
        </w:rPr>
        <w:t>Wang,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30A7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30A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Characterization of a thermostable PL-31 family alginate lyase from </w:t>
      </w:r>
      <w:r w:rsidRPr="00230A7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Paenibacillus ehimensis</w:t>
      </w:r>
      <w:r w:rsidRPr="00230A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its application for alginate oligosaccharides bioproduction. </w:t>
      </w:r>
      <w:r w:rsidRPr="00230A7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Enzyme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230A7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Microbial Technology</w:t>
      </w:r>
      <w:r w:rsidRPr="00230A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30A7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166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30A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110221.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1" w:history="1">
        <w:r w:rsidRPr="00230A7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https://doi.org/10.1016/j.enzmictec.2023.110221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30A70" w:rsidRDefault="004B660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4B660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Wang, Z.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4B660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4B660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Research progress on the degradation mechanism and modification of keratinase. </w:t>
      </w:r>
      <w:r w:rsidRPr="004B660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Applied Microbiology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4B660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Biotechnology</w:t>
      </w:r>
      <w:r w:rsidRPr="004B660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4B660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107</w:t>
      </w:r>
      <w:r w:rsidRPr="004B660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4B660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1003-1017.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2" w:history="1">
        <w:r w:rsidRPr="004B660C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https://doi.org/10.1007/s00253-023-12360-3</w:t>
        </w:r>
      </w:hyperlink>
    </w:p>
    <w:p w:rsidR="00230A70" w:rsidRDefault="00230A70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911BC2" w:rsidRPr="00F03AA3" w:rsidRDefault="00911BC2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Utilization of carbohydrates and related compounds </w:t>
      </w:r>
    </w:p>
    <w:p w:rsidR="005C033E" w:rsidRDefault="00F33EA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F33EA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Joo, Y.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33EA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F33EA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A retro-aldol reaction prompted the evolvability of a phosphotransferase system for the utilization of a rare sugar. </w:t>
      </w:r>
      <w:r w:rsidRPr="00F33EA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Microbiology Spectrum</w:t>
      </w:r>
      <w:r w:rsidRPr="00F33EA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33EA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</w:t>
      </w:r>
      <w:r w:rsidRPr="00F33EA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F33EA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e03660-22.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3" w:history="1">
        <w:r w:rsidRPr="00F33EA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https://journals.asm.org/doi/abs/10.1128/spectrum.03660-22</w:t>
        </w:r>
      </w:hyperlink>
    </w:p>
    <w:p w:rsidR="00AB5761" w:rsidRDefault="00AB576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AB5761" w:rsidRDefault="00B2588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B2588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Liu, L.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2588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B2588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Sulfoquinovose is a widespread organosulfur substrate for </w:t>
      </w:r>
      <w:r w:rsidRPr="00B2588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Roseobacter </w:t>
      </w:r>
      <w:r w:rsidRPr="00B2588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clade bacteria in the ocean. </w:t>
      </w:r>
      <w:r w:rsidRPr="00B2588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The ISME Journal</w:t>
      </w:r>
      <w:r w:rsidRPr="00B2588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2588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17</w:t>
      </w:r>
      <w:r w:rsidRPr="00B2588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B2588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393-405.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4" w:history="1">
        <w:r w:rsidRPr="00B2588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https://doi.org/10.1038/s41396-022-01353-1</w:t>
        </w:r>
      </w:hyperlink>
    </w:p>
    <w:p w:rsidR="00AB5761" w:rsidRDefault="00AB576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AB5761" w:rsidRDefault="004946F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4946F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Mui, J. W.-Y.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946F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4946F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Remodeling of carbon metabolism during sulfoglycolysis in </w:t>
      </w:r>
      <w:r w:rsidRPr="004946FD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Escherichia coli</w:t>
      </w:r>
      <w:r w:rsidRPr="004946F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4946F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4946F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Environmental Microbiology</w:t>
      </w:r>
      <w:r w:rsidRPr="004946F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946FD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89</w:t>
      </w:r>
      <w:r w:rsidRPr="004946F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946F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e02016-22.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5" w:history="1">
        <w:r w:rsidRPr="004946F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https://journals.asm.org/doi/abs/10.1128/aem.02016-22</w:t>
        </w:r>
      </w:hyperlink>
    </w:p>
    <w:p w:rsidR="00AB5761" w:rsidRDefault="00AB576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AB5761" w:rsidRDefault="00F257D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F257D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>Park, M.-R.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257D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F257D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Revealing oxidative pentose metabolism in new </w:t>
      </w:r>
      <w:r w:rsidRPr="00F257D1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Pseudomonas putida</w:t>
      </w:r>
      <w:r w:rsidRPr="00F257D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isolates. </w:t>
      </w:r>
      <w:r w:rsidRPr="00F257D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Environmental Microbiology</w:t>
      </w:r>
      <w:r w:rsidRPr="00F257D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257D1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25</w:t>
      </w:r>
      <w:r w:rsidRPr="00F257D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F257D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493-504.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6" w:history="1">
        <w:r w:rsidRPr="00F257D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https://doi.org/10.1111/1462-2920.16296</w:t>
        </w:r>
      </w:hyperlink>
    </w:p>
    <w:p w:rsidR="00C006F7" w:rsidRPr="00C006F7" w:rsidRDefault="00C006F7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529B2" w:rsidRPr="00EA6CB4" w:rsidRDefault="009529B2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Organic acid utilization</w:t>
      </w:r>
    </w:p>
    <w:p w:rsidR="007E378D" w:rsidRDefault="0042193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42193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Henríquez, T.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42193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42193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Contribution of uncharacterized target genes of MxtR/ErdR to carbon source utilization by </w:t>
      </w:r>
      <w:r w:rsidRPr="0042193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Pseudomonas putida</w:t>
      </w:r>
      <w:r w:rsidRPr="0042193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KT2440. </w:t>
      </w:r>
      <w:r w:rsidRPr="0042193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Microbiology Spectrum</w:t>
      </w:r>
      <w:r w:rsidRPr="0042193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42193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</w:t>
      </w:r>
      <w:r w:rsidRPr="0042193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42193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e02923-22.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7" w:history="1">
        <w:r w:rsidRPr="0042193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https://journals.asm.org/doi/abs/10.1128/spectrum.02923-22</w:t>
        </w:r>
      </w:hyperlink>
    </w:p>
    <w:p w:rsidR="00AB5761" w:rsidRDefault="00AB576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AB5761" w:rsidRDefault="004339B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4339B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Schubert, C.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4339B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4339B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C4-dicarboxylate metabolons: interaction of C4-dicarboxylate transporters of</w:t>
      </w:r>
      <w:r w:rsidRPr="004339B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Escherichia coli</w:t>
      </w:r>
      <w:r w:rsidRPr="004339B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with cytosolic enzymes. </w:t>
      </w:r>
      <w:r w:rsidRPr="004339B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FEMS Microbiology Letters</w:t>
      </w:r>
      <w:r w:rsidRPr="004339B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4339B1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369</w:t>
      </w:r>
      <w:r w:rsidRPr="004339B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4339B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fnac078.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8" w:history="1">
        <w:r w:rsidRPr="004339B1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https://doi.org/10.1093/femsle/fnac078</w:t>
        </w:r>
      </w:hyperlink>
    </w:p>
    <w:p w:rsidR="00AB5761" w:rsidRDefault="00AB576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AB5761" w:rsidRDefault="00230A70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230A7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Strittmatter, C. S.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230A7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230A7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Medium-chain-length fatty acid catabolism in </w:t>
      </w:r>
      <w:r w:rsidRPr="00230A7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Cupriavidus necator</w:t>
      </w:r>
      <w:r w:rsidRPr="00230A7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H16: Transcriptome sequencing reveals differences from long-vhain-length fatty acid-oxidation and involvement of several homologous genes. </w:t>
      </w:r>
      <w:r w:rsidRPr="00230A7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Applied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230A7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Environmental Microbiology</w:t>
      </w:r>
      <w:r w:rsidRPr="00230A7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230A7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89</w:t>
      </w:r>
      <w:r w:rsidRPr="00230A7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230A7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e01428-22.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9" w:history="1">
        <w:r w:rsidRPr="00230A70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https://journals.asm.org/doi/abs/10.1128/aem.01428-22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C033E" w:rsidRPr="00BE1FAD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Alcohol utilization</w:t>
      </w:r>
    </w:p>
    <w:p w:rsidR="00B3037E" w:rsidRDefault="00F33EA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33EAC">
        <w:rPr>
          <w:rFonts w:ascii="Times New Roman" w:eastAsia="맑은 고딕" w:hAnsi="Times New Roman" w:cs="Times New Roman"/>
          <w:kern w:val="0"/>
          <w:sz w:val="24"/>
          <w:szCs w:val="24"/>
        </w:rPr>
        <w:t>Kennedy, N. W.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33E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F33E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Linking the </w:t>
      </w:r>
      <w:r w:rsidRPr="00F33EA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Salmonella enterica</w:t>
      </w:r>
      <w:r w:rsidRPr="00F33E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1,2-propanediol utilization bacterial microcompartment shell to the enzymatic c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ore via the shell protein PduB.</w:t>
      </w:r>
      <w:r w:rsidRPr="00F33E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33E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F33E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33EA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F33EAC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33E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e00576-21.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0" w:history="1">
        <w:r w:rsidRPr="00F33EA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https://journals.asm.org/doi/abs/10.1128/jb.00576-21</w:t>
        </w:r>
      </w:hyperlink>
    </w:p>
    <w:p w:rsidR="00AB5761" w:rsidRDefault="00AB576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B5761" w:rsidRDefault="00F33EA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33EAC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Khana, D.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33E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33E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Systematic analysis of metabolic bottlenecks in the methylerythritol 4-phosphate (MEP) pathway of </w:t>
      </w:r>
      <w:r w:rsidRPr="00F33EA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Zymomonas mobilis</w:t>
      </w:r>
      <w:r w:rsidRPr="00F33E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F33EA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mSystems</w:t>
      </w:r>
      <w:r w:rsidRPr="00F33E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33EA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</w:t>
      </w:r>
      <w:r w:rsidRPr="00F33EAC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33E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e00092-23.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1" w:history="1">
        <w:r w:rsidRPr="00F33EA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https://journals.asm.org/doi/abs/10.1128/msystems.00092-23</w:t>
        </w:r>
      </w:hyperlink>
    </w:p>
    <w:p w:rsidR="00AB5761" w:rsidRDefault="00AB576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B5761" w:rsidRDefault="00230A70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30A70">
        <w:rPr>
          <w:rFonts w:ascii="Times New Roman" w:eastAsia="맑은 고딕" w:hAnsi="Times New Roman" w:cs="Times New Roman"/>
          <w:kern w:val="0"/>
          <w:sz w:val="24"/>
          <w:szCs w:val="24"/>
        </w:rPr>
        <w:t>Tsigoriyna,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30A7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30A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High production of acetoin from glycerol by </w:t>
      </w:r>
      <w:r w:rsidRPr="00230A7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Bacillus subtilis</w:t>
      </w:r>
      <w:r w:rsidRPr="00230A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35. </w:t>
      </w:r>
      <w:r w:rsidRPr="00230A7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Microbiology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230A7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Biotechnology</w:t>
      </w:r>
      <w:r w:rsidRPr="00230A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30A7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107</w:t>
      </w:r>
      <w:r w:rsidRPr="00230A70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30A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175-185.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2" w:history="1">
        <w:r w:rsidRPr="00230A7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https://doi.org/10.1007/s00253-022-12301-6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626D9" w:rsidRDefault="005626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Amino acid and nucleic acid base utilization</w:t>
      </w:r>
    </w:p>
    <w:p w:rsidR="005543D9" w:rsidRDefault="0042193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2193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Huynh, T. N.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42193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Stewart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2193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V. (2023). Purine catabolism by enterobacteria. </w:t>
      </w:r>
      <w:r w:rsidRPr="0042193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Advances in Microbial Physiology</w:t>
      </w:r>
      <w:r w:rsidRPr="0042193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2193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82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42193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 xml:space="preserve"> </w:t>
      </w:r>
      <w:r w:rsidRPr="00421939">
        <w:rPr>
          <w:rFonts w:ascii="Times New Roman" w:eastAsia="맑은 고딕" w:hAnsi="Times New Roman" w:cs="Times New Roman"/>
          <w:kern w:val="0"/>
          <w:sz w:val="24"/>
          <w:szCs w:val="24"/>
        </w:rPr>
        <w:t>205-266.</w:t>
      </w:r>
      <w:r w:rsidR="004946FD" w:rsidRPr="004946F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4946F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3" w:history="1">
        <w:r w:rsidR="004946FD" w:rsidRPr="00C33F4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https://doi.org/10.1016/bs.ampbs.2023.01.001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C033E" w:rsidRDefault="004B660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B660C">
        <w:rPr>
          <w:rFonts w:ascii="Times New Roman" w:eastAsia="맑은 고딕" w:hAnsi="Times New Roman" w:cs="Times New Roman"/>
          <w:kern w:val="0"/>
          <w:sz w:val="24"/>
          <w:szCs w:val="24"/>
        </w:rPr>
        <w:t>Yu,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B660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B66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Novel D-glutamate catabolic pathway in marine Proteobacteria and halophilic archaea. </w:t>
      </w:r>
      <w:r w:rsidRPr="004B660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ISME Journal</w:t>
      </w:r>
      <w:r w:rsidRPr="004B66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B660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17</w:t>
      </w:r>
      <w:r w:rsidRPr="004B660C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B66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537-548.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4" w:history="1">
        <w:r w:rsidRPr="004B660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https://doi.org/10.1038/s41396-023-01364-6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E378D" w:rsidRPr="00EA6CB4" w:rsidRDefault="007E378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Hydrocarbon utilization</w:t>
      </w:r>
    </w:p>
    <w:p w:rsidR="004453AE" w:rsidRPr="004453AE" w:rsidRDefault="004453AE" w:rsidP="004453A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4453A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Dawson, R. A. </w:t>
      </w:r>
      <w:r w:rsidRPr="004453A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4453A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(2023). Peering down the sink: A review of isoprene metabolism by bacteria. </w:t>
      </w:r>
      <w:r w:rsidRPr="004453A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Environmental Microbiology</w:t>
      </w:r>
      <w:r w:rsidRPr="004453A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453AE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25</w:t>
      </w:r>
      <w:r w:rsidRPr="004453A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(4), 786-799. </w:t>
      </w:r>
      <w:hyperlink r:id="rId35" w:history="1">
        <w:r w:rsidRPr="004453A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https://doi.org/10.1111/1462-2920.16325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AB5761" w:rsidRDefault="00B2588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B2588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Lou, F.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2588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B2588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Whole-genome sequence analysis reveals phenanthrene and pyrene degradation pathways in newly isolated bacteria </w:t>
      </w:r>
      <w:r w:rsidRPr="00B2588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Klebsiella michiganensis</w:t>
      </w:r>
      <w:r w:rsidRPr="00B2588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EF4 and </w:t>
      </w:r>
      <w:r w:rsidRPr="00B2588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Klebsiella oxytoca</w:t>
      </w:r>
      <w:r w:rsidRPr="00B2588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ETN19. </w:t>
      </w:r>
      <w:r w:rsidRPr="00B2588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Microbiological Research</w:t>
      </w:r>
      <w:r w:rsidRPr="00B2588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2588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273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B2588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127410.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6" w:history="1">
        <w:r w:rsidRPr="00B2588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https://doi.org/10.1016/j.micres.2023.127410</w:t>
        </w:r>
      </w:hyperlink>
    </w:p>
    <w:p w:rsidR="00AB5761" w:rsidRDefault="00AB576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AB5761" w:rsidRDefault="00B54BB0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B54B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Meng, Q.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946F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B54B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A FadR-type regulator activates the biodegradation of polycyclic aromatic hydrocarbons by mediating quorum sensing in</w:t>
      </w:r>
      <w:r w:rsidRPr="00B54BB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Croceicoccus naphthovorans</w:t>
      </w:r>
      <w:r w:rsidRPr="00B54B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strain PQ-2. </w:t>
      </w:r>
      <w:r w:rsidRPr="004946F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Applied </w:t>
      </w:r>
      <w:r w:rsidR="004946F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4946F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Environmental Microbiology</w:t>
      </w:r>
      <w:r w:rsidRPr="00B54B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54BB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89</w:t>
      </w:r>
      <w:r w:rsidRPr="00B54B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(5)</w:t>
      </w:r>
      <w:r w:rsidR="004946F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B54B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e00433-23.</w:t>
      </w:r>
      <w:r w:rsidR="004946F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7" w:history="1">
        <w:r w:rsidR="004946FD" w:rsidRPr="004946F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https://journals.asm.org/doi/abs/10.1128/aem.00433-23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543D9" w:rsidRDefault="005543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EA6CB4">
        <w:rPr>
          <w:rFonts w:ascii="Times New Roman" w:eastAsia="맑은 고딕" w:hAnsi="Times New Roman" w:cs="Times New Roman"/>
          <w:b/>
          <w:kern w:val="0"/>
          <w:sz w:val="24"/>
          <w:szCs w:val="24"/>
          <w:lang w:eastAsia="en-US"/>
        </w:rPr>
        <w:t>Utilization</w:t>
      </w:r>
      <w:r w:rsidRPr="00EA6CB4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 of natural and anthropogenic xenobiotics</w:t>
      </w:r>
    </w:p>
    <w:p w:rsidR="005C033E" w:rsidRDefault="005B1EF3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5B1EF3">
        <w:rPr>
          <w:rFonts w:ascii="Times New Roman" w:eastAsia="맑은 고딕" w:hAnsi="Times New Roman" w:cs="Segoe UI"/>
          <w:kern w:val="0"/>
          <w:sz w:val="24"/>
          <w:szCs w:val="24"/>
        </w:rPr>
        <w:t>Bhavsar, P.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5B1EF3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5B1EF3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(2023). Solving the plastic dilemma: the fungal and bacterial biodegradability of polyurethanes. </w:t>
      </w:r>
      <w:r w:rsidRPr="005B1EF3">
        <w:rPr>
          <w:rFonts w:ascii="Times New Roman" w:eastAsia="맑은 고딕" w:hAnsi="Times New Roman" w:cs="Segoe UI"/>
          <w:i/>
          <w:kern w:val="0"/>
          <w:sz w:val="24"/>
          <w:szCs w:val="24"/>
        </w:rPr>
        <w:t xml:space="preserve">World Journal of Microbiology </w:t>
      </w:r>
      <w:r>
        <w:rPr>
          <w:rFonts w:ascii="Times New Roman" w:eastAsia="맑은 고딕" w:hAnsi="Times New Roman" w:cs="Segoe UI"/>
          <w:i/>
          <w:kern w:val="0"/>
          <w:sz w:val="24"/>
          <w:szCs w:val="24"/>
        </w:rPr>
        <w:t>&amp;</w:t>
      </w:r>
      <w:r w:rsidRPr="005B1EF3">
        <w:rPr>
          <w:rFonts w:ascii="Times New Roman" w:eastAsia="맑은 고딕" w:hAnsi="Times New Roman" w:cs="Segoe UI"/>
          <w:i/>
          <w:kern w:val="0"/>
          <w:sz w:val="24"/>
          <w:szCs w:val="24"/>
        </w:rPr>
        <w:t xml:space="preserve"> Biotechnology</w:t>
      </w:r>
      <w:r w:rsidRPr="005B1EF3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5B1EF3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39</w:t>
      </w:r>
      <w:r w:rsidRPr="005B1EF3">
        <w:rPr>
          <w:rFonts w:ascii="Times New Roman" w:eastAsia="맑은 고딕" w:hAnsi="Times New Roman" w:cs="Segoe UI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5B1EF3">
        <w:rPr>
          <w:rFonts w:ascii="Times New Roman" w:eastAsia="맑은 고딕" w:hAnsi="Times New Roman" w:cs="Segoe UI"/>
          <w:kern w:val="0"/>
          <w:sz w:val="24"/>
          <w:szCs w:val="24"/>
        </w:rPr>
        <w:t xml:space="preserve"> 122.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38" w:history="1">
        <w:r w:rsidRPr="005B1EF3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https://doi.org/10.1007/s11274-023-03558-8</w:t>
        </w:r>
      </w:hyperlink>
    </w:p>
    <w:p w:rsidR="00AB5761" w:rsidRDefault="00AB5761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AB5761" w:rsidRDefault="005B1EF3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5B1EF3">
        <w:rPr>
          <w:rFonts w:ascii="Times New Roman" w:eastAsia="맑은 고딕" w:hAnsi="Times New Roman" w:cs="Segoe UI"/>
          <w:kern w:val="0"/>
          <w:sz w:val="24"/>
          <w:szCs w:val="24"/>
        </w:rPr>
        <w:t>Cheng, M.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5B1EF3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5B1EF3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(2022). Oxygenases as powerful weapons in the microbial degradation of pesticides. </w:t>
      </w:r>
      <w:r w:rsidRPr="005B1EF3">
        <w:rPr>
          <w:rFonts w:ascii="Times New Roman" w:eastAsia="맑은 고딕" w:hAnsi="Times New Roman" w:cs="Segoe UI"/>
          <w:i/>
          <w:kern w:val="0"/>
          <w:sz w:val="24"/>
          <w:szCs w:val="24"/>
        </w:rPr>
        <w:t>Annual Review of Microbiology</w:t>
      </w:r>
      <w:r w:rsidRPr="005B1EF3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5B1EF3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76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5B1EF3">
        <w:rPr>
          <w:rFonts w:ascii="Times New Roman" w:eastAsia="맑은 고딕" w:hAnsi="Times New Roman" w:cs="Segoe UI"/>
          <w:kern w:val="0"/>
          <w:sz w:val="24"/>
          <w:szCs w:val="24"/>
        </w:rPr>
        <w:t xml:space="preserve"> 325-348.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39" w:history="1">
        <w:r w:rsidRPr="005B1EF3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https://www.annualreviews.org/doi/abs/10.1146/annurev-micro-041320-091758</w:t>
        </w:r>
      </w:hyperlink>
    </w:p>
    <w:p w:rsidR="00AB5761" w:rsidRDefault="00AB5761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AB5761" w:rsidRDefault="004453AE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4453AE">
        <w:rPr>
          <w:rFonts w:ascii="Times New Roman" w:eastAsia="맑은 고딕" w:hAnsi="Times New Roman" w:cs="Segoe UI"/>
          <w:kern w:val="0"/>
          <w:sz w:val="24"/>
          <w:szCs w:val="24"/>
        </w:rPr>
        <w:t>Gui, Z.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4453AE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4453AE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(2023). A deep-sea bacterium is capable of degrading polyurethane. </w:t>
      </w:r>
      <w:r w:rsidRPr="004453AE">
        <w:rPr>
          <w:rFonts w:ascii="Times New Roman" w:eastAsia="맑은 고딕" w:hAnsi="Times New Roman" w:cs="Segoe UI"/>
          <w:i/>
          <w:kern w:val="0"/>
          <w:sz w:val="24"/>
          <w:szCs w:val="24"/>
        </w:rPr>
        <w:t>Microbiology Spectrum</w:t>
      </w:r>
      <w:r w:rsidRPr="004453AE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4453AE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11</w:t>
      </w:r>
      <w:r w:rsidRPr="004453AE">
        <w:rPr>
          <w:rFonts w:ascii="Times New Roman" w:eastAsia="맑은 고딕" w:hAnsi="Times New Roman" w:cs="Segoe UI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4453AE">
        <w:rPr>
          <w:rFonts w:ascii="Times New Roman" w:eastAsia="맑은 고딕" w:hAnsi="Times New Roman" w:cs="Segoe UI"/>
          <w:kern w:val="0"/>
          <w:sz w:val="24"/>
          <w:szCs w:val="24"/>
        </w:rPr>
        <w:t xml:space="preserve"> e00073-23.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0" w:history="1">
        <w:r w:rsidRPr="004453AE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https://journals.asm.org/doi/abs/10.1128/spectrum.00073-23</w:t>
        </w:r>
      </w:hyperlink>
    </w:p>
    <w:p w:rsidR="00AB5761" w:rsidRDefault="00AB5761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AB5761" w:rsidRDefault="00BB38B6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BB38B6">
        <w:rPr>
          <w:rFonts w:ascii="Times New Roman" w:eastAsia="맑은 고딕" w:hAnsi="Times New Roman" w:cs="Segoe UI"/>
          <w:kern w:val="0"/>
          <w:sz w:val="24"/>
          <w:szCs w:val="24"/>
        </w:rPr>
        <w:t>Joho, Y.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BB38B6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BB38B6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(2023). "Ancestral sequence reconstruction identifies structural changes underlying the evolution of </w:t>
      </w:r>
      <w:r w:rsidRPr="00BB38B6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>Ideonella sakaiensis</w:t>
      </w:r>
      <w:r w:rsidRPr="00BB38B6">
        <w:rPr>
          <w:rFonts w:ascii="Times New Roman" w:eastAsia="맑은 고딕" w:hAnsi="Times New Roman" w:cs="Segoe UI"/>
          <w:kern w:val="0"/>
          <w:sz w:val="24"/>
          <w:szCs w:val="24"/>
        </w:rPr>
        <w:t xml:space="preserve"> PETase and variants with improved stability and activity. </w:t>
      </w:r>
      <w:r w:rsidRPr="007F18B7">
        <w:rPr>
          <w:rFonts w:ascii="Times New Roman" w:eastAsia="맑은 고딕" w:hAnsi="Times New Roman" w:cs="Segoe UI"/>
          <w:i/>
          <w:kern w:val="0"/>
          <w:sz w:val="24"/>
          <w:szCs w:val="24"/>
        </w:rPr>
        <w:t>Biochemistry</w:t>
      </w:r>
      <w:r w:rsidRPr="00BB38B6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BB38B6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62</w:t>
      </w:r>
      <w:r w:rsidRPr="00BB38B6">
        <w:rPr>
          <w:rFonts w:ascii="Times New Roman" w:eastAsia="맑은 고딕" w:hAnsi="Times New Roman" w:cs="Segoe UI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BB38B6">
        <w:rPr>
          <w:rFonts w:ascii="Times New Roman" w:eastAsia="맑은 고딕" w:hAnsi="Times New Roman" w:cs="Segoe UI"/>
          <w:kern w:val="0"/>
          <w:sz w:val="24"/>
          <w:szCs w:val="24"/>
        </w:rPr>
        <w:t xml:space="preserve"> 437-450.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1" w:history="1">
        <w:r w:rsidRPr="00BB38B6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https://doi.org/10.1021/acs.biochem.2c00323</w:t>
        </w:r>
      </w:hyperlink>
    </w:p>
    <w:p w:rsidR="00AB5761" w:rsidRDefault="00AB5761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B2588C" w:rsidRDefault="00B2588C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B2588C">
        <w:rPr>
          <w:rFonts w:ascii="Times New Roman" w:eastAsia="맑은 고딕" w:hAnsi="Times New Roman" w:cs="Segoe UI"/>
          <w:kern w:val="0"/>
          <w:sz w:val="24"/>
          <w:szCs w:val="24"/>
        </w:rPr>
        <w:t>Lopes, A. R.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B2588C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B2588C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(2022). In silico prediction of the enzymes involved in the degradation of the herbicide molinate by </w:t>
      </w:r>
      <w:r w:rsidRPr="00B2588C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>Gulosibacter molinativorax</w:t>
      </w:r>
      <w:r w:rsidRPr="00B2588C">
        <w:rPr>
          <w:rFonts w:ascii="Times New Roman" w:eastAsia="맑은 고딕" w:hAnsi="Times New Roman" w:cs="Segoe UI"/>
          <w:kern w:val="0"/>
          <w:sz w:val="24"/>
          <w:szCs w:val="24"/>
        </w:rPr>
        <w:t xml:space="preserve"> ON4T. </w:t>
      </w:r>
      <w:r w:rsidRPr="00B2588C">
        <w:rPr>
          <w:rFonts w:ascii="Times New Roman" w:eastAsia="맑은 고딕" w:hAnsi="Times New Roman" w:cs="Segoe UI"/>
          <w:i/>
          <w:kern w:val="0"/>
          <w:sz w:val="24"/>
          <w:szCs w:val="24"/>
        </w:rPr>
        <w:t>Scientific Reports</w:t>
      </w:r>
      <w:r w:rsidRPr="00B2588C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B2588C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B2588C">
        <w:rPr>
          <w:rFonts w:ascii="Times New Roman" w:eastAsia="맑은 고딕" w:hAnsi="Times New Roman" w:cs="Segoe UI"/>
          <w:kern w:val="0"/>
          <w:sz w:val="24"/>
          <w:szCs w:val="24"/>
        </w:rPr>
        <w:t xml:space="preserve"> 15502.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2" w:history="1">
        <w:r w:rsidRPr="00B2588C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https://doi.org/10.1038/s41598-022-18732-5</w:t>
        </w:r>
      </w:hyperlink>
    </w:p>
    <w:p w:rsidR="00B2588C" w:rsidRDefault="00B2588C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B2588C" w:rsidRDefault="00B2588C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B2588C">
        <w:rPr>
          <w:rFonts w:ascii="Times New Roman" w:eastAsia="맑은 고딕" w:hAnsi="Times New Roman" w:cs="Segoe UI"/>
          <w:kern w:val="0"/>
          <w:sz w:val="24"/>
          <w:szCs w:val="24"/>
        </w:rPr>
        <w:t>Mahajan, R.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B2588C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B2588C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(2023). Biodegradation of organophosphorus pesticide profenofos by the bacterium </w:t>
      </w:r>
      <w:r w:rsidRPr="00B2588C">
        <w:rPr>
          <w:rFonts w:ascii="Times New Roman" w:eastAsia="맑은 고딕" w:hAnsi="Times New Roman" w:cs="Segoe UI"/>
          <w:i/>
          <w:kern w:val="0"/>
          <w:sz w:val="24"/>
          <w:szCs w:val="24"/>
        </w:rPr>
        <w:t>Bacillus</w:t>
      </w:r>
      <w:r w:rsidRPr="00B2588C">
        <w:rPr>
          <w:rFonts w:ascii="Times New Roman" w:eastAsia="맑은 고딕" w:hAnsi="Times New Roman" w:cs="Segoe UI"/>
          <w:kern w:val="0"/>
          <w:sz w:val="24"/>
          <w:szCs w:val="24"/>
        </w:rPr>
        <w:t xml:space="preserve"> sp. PF1 and elucidation of initial degradation pathway. </w:t>
      </w:r>
      <w:r w:rsidRPr="00B2588C">
        <w:rPr>
          <w:rFonts w:ascii="Times New Roman" w:eastAsia="맑은 고딕" w:hAnsi="Times New Roman" w:cs="Segoe UI"/>
          <w:i/>
          <w:kern w:val="0"/>
          <w:sz w:val="24"/>
          <w:szCs w:val="24"/>
        </w:rPr>
        <w:t>Environmental Technology</w:t>
      </w:r>
      <w:r w:rsidRPr="00B2588C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B2588C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44</w:t>
      </w:r>
      <w:r w:rsidRPr="00B2588C">
        <w:rPr>
          <w:rFonts w:ascii="Times New Roman" w:eastAsia="맑은 고딕" w:hAnsi="Times New Roman" w:cs="Segoe UI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B2588C">
        <w:rPr>
          <w:rFonts w:ascii="Times New Roman" w:eastAsia="맑은 고딕" w:hAnsi="Times New Roman" w:cs="Segoe UI"/>
          <w:kern w:val="0"/>
          <w:sz w:val="24"/>
          <w:szCs w:val="24"/>
        </w:rPr>
        <w:t xml:space="preserve"> 492-500.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3" w:history="1">
        <w:r w:rsidRPr="00B2588C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https://doi.org/10.1080/09593330.2021.1976282</w:t>
        </w:r>
      </w:hyperlink>
    </w:p>
    <w:p w:rsidR="00AB5761" w:rsidRDefault="00AB5761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F257D1" w:rsidRDefault="00F257D1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F257D1">
        <w:rPr>
          <w:rFonts w:ascii="Times New Roman" w:eastAsia="맑은 고딕" w:hAnsi="Times New Roman" w:cs="Segoe UI"/>
          <w:kern w:val="0"/>
          <w:sz w:val="24"/>
          <w:szCs w:val="24"/>
        </w:rPr>
        <w:t>Nyamjav, I.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F257D1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F257D1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(2023). Biodegradation of polyvinyl chloride by </w:t>
      </w:r>
      <w:r w:rsidRPr="00F257D1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 xml:space="preserve">Citrobacter koseri </w:t>
      </w:r>
      <w:r w:rsidRPr="00F257D1">
        <w:rPr>
          <w:rFonts w:ascii="Times New Roman" w:eastAsia="맑은 고딕" w:hAnsi="Times New Roman" w:cs="Segoe UI"/>
          <w:kern w:val="0"/>
          <w:sz w:val="24"/>
          <w:szCs w:val="24"/>
        </w:rPr>
        <w:t>isolated from superworms (</w:t>
      </w:r>
      <w:r w:rsidRPr="00F257D1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>Zophobas atratus</w:t>
      </w:r>
      <w:r w:rsidRPr="00F257D1">
        <w:rPr>
          <w:rFonts w:ascii="Times New Roman" w:eastAsia="맑은 고딕" w:hAnsi="Times New Roman" w:cs="Segoe UI"/>
          <w:kern w:val="0"/>
          <w:sz w:val="24"/>
          <w:szCs w:val="24"/>
        </w:rPr>
        <w:t xml:space="preserve"> larvae). </w:t>
      </w:r>
      <w:r w:rsidRPr="00F257D1">
        <w:rPr>
          <w:rFonts w:ascii="Times New Roman" w:eastAsia="맑은 고딕" w:hAnsi="Times New Roman" w:cs="Segoe UI"/>
          <w:i/>
          <w:kern w:val="0"/>
          <w:sz w:val="24"/>
          <w:szCs w:val="24"/>
        </w:rPr>
        <w:t>Frontiers in Microbiology</w:t>
      </w:r>
      <w:r w:rsidRPr="00F257D1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F257D1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14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F257D1">
        <w:rPr>
          <w:rFonts w:ascii="Times New Roman" w:eastAsia="맑은 고딕" w:hAnsi="Times New Roman" w:cs="Segoe UI"/>
          <w:kern w:val="0"/>
          <w:sz w:val="24"/>
          <w:szCs w:val="24"/>
        </w:rPr>
        <w:t xml:space="preserve"> 1175249.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4" w:history="1">
        <w:r w:rsidRPr="00F257D1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https://www.frontiersin.org/articles/10.3389/fmicb.2023.1175249</w:t>
        </w:r>
      </w:hyperlink>
    </w:p>
    <w:p w:rsidR="00F257D1" w:rsidRDefault="00F257D1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4339B1" w:rsidRDefault="004339B1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4339B1">
        <w:rPr>
          <w:rFonts w:ascii="Times New Roman" w:eastAsia="맑은 고딕" w:hAnsi="Times New Roman" w:cs="Segoe UI"/>
          <w:kern w:val="0"/>
          <w:sz w:val="24"/>
          <w:szCs w:val="24"/>
        </w:rPr>
        <w:t>Schubert, S. W.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4339B1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4339B1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(2023). Reaction pathways for the enzymatic degradation of poly(ethylene terephthalate): What characterizes an efficient PET-hydrolase? </w:t>
      </w:r>
      <w:r w:rsidRPr="004339B1">
        <w:rPr>
          <w:rFonts w:ascii="Times New Roman" w:eastAsia="맑은 고딕" w:hAnsi="Times New Roman" w:cs="Segoe UI"/>
          <w:i/>
          <w:kern w:val="0"/>
          <w:sz w:val="24"/>
          <w:szCs w:val="24"/>
        </w:rPr>
        <w:t>ChemBioChem</w:t>
      </w:r>
      <w:r w:rsidRPr="004339B1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4339B1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24</w:t>
      </w:r>
      <w:r w:rsidRPr="004339B1">
        <w:rPr>
          <w:rFonts w:ascii="Times New Roman" w:eastAsia="맑은 고딕" w:hAnsi="Times New Roman" w:cs="Segoe UI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4339B1">
        <w:rPr>
          <w:rFonts w:ascii="Times New Roman" w:eastAsia="맑은 고딕" w:hAnsi="Times New Roman" w:cs="Segoe UI"/>
          <w:kern w:val="0"/>
          <w:sz w:val="24"/>
          <w:szCs w:val="24"/>
        </w:rPr>
        <w:t xml:space="preserve"> e202200516.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5" w:history="1">
        <w:r w:rsidRPr="004339B1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https://doi.org/10.1002/cbic.202200516</w:t>
        </w:r>
      </w:hyperlink>
    </w:p>
    <w:p w:rsidR="00F257D1" w:rsidRDefault="00F257D1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F257D1" w:rsidRDefault="004B660C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4B660C">
        <w:rPr>
          <w:rFonts w:ascii="Times New Roman" w:eastAsia="맑은 고딕" w:hAnsi="Times New Roman" w:cs="Segoe UI"/>
          <w:kern w:val="0"/>
          <w:sz w:val="24"/>
          <w:szCs w:val="24"/>
        </w:rPr>
        <w:t>Xu, A.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4B660C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4B660C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(2023). Future focuses of enzymatic plastic degradation. </w:t>
      </w:r>
      <w:r w:rsidRPr="004B660C">
        <w:rPr>
          <w:rFonts w:ascii="Times New Roman" w:eastAsia="맑은 고딕" w:hAnsi="Times New Roman" w:cs="Segoe UI"/>
          <w:i/>
          <w:kern w:val="0"/>
          <w:sz w:val="24"/>
          <w:szCs w:val="24"/>
        </w:rPr>
        <w:t xml:space="preserve">Trends in Microbiology </w:t>
      </w:r>
      <w:r w:rsidRPr="004B660C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31</w:t>
      </w:r>
      <w:r w:rsidRPr="004B660C">
        <w:rPr>
          <w:rFonts w:ascii="Times New Roman" w:eastAsia="맑은 고딕" w:hAnsi="Times New Roman" w:cs="Segoe UI"/>
          <w:kern w:val="0"/>
          <w:sz w:val="24"/>
          <w:szCs w:val="24"/>
        </w:rPr>
        <w:t>(7)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4B660C">
        <w:rPr>
          <w:rFonts w:ascii="Times New Roman" w:eastAsia="맑은 고딕" w:hAnsi="Times New Roman" w:cs="Segoe UI"/>
          <w:kern w:val="0"/>
          <w:sz w:val="24"/>
          <w:szCs w:val="24"/>
        </w:rPr>
        <w:t xml:space="preserve"> 668-671.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6" w:history="1">
        <w:r w:rsidRPr="004B660C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https://doi.org/10.1016/j.tim.2023.04.002</w:t>
        </w:r>
      </w:hyperlink>
    </w:p>
    <w:p w:rsidR="00AB5761" w:rsidRDefault="00AB5761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AB5761" w:rsidRDefault="004B660C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4B660C">
        <w:rPr>
          <w:rFonts w:ascii="Times New Roman" w:eastAsia="맑은 고딕" w:hAnsi="Times New Roman" w:cs="Segoe UI"/>
          <w:kern w:val="0"/>
          <w:sz w:val="24"/>
          <w:szCs w:val="24"/>
        </w:rPr>
        <w:t>Yun, S.-D.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4B660C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4B660C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(2023). Exploring a new biocatalyst from </w:t>
      </w:r>
      <w:r w:rsidRPr="004B660C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>Bacillus thuringiensis</w:t>
      </w:r>
      <w:r w:rsidRPr="004B660C">
        <w:rPr>
          <w:rFonts w:ascii="Times New Roman" w:eastAsia="맑은 고딕" w:hAnsi="Times New Roman" w:cs="Segoe UI"/>
          <w:kern w:val="0"/>
          <w:sz w:val="24"/>
          <w:szCs w:val="24"/>
        </w:rPr>
        <w:t xml:space="preserve"> JNU01 for polyethylene biodegradation. </w:t>
      </w:r>
      <w:r w:rsidRPr="004B660C">
        <w:rPr>
          <w:rFonts w:ascii="Times New Roman" w:eastAsia="맑은 고딕" w:hAnsi="Times New Roman" w:cs="Segoe UI"/>
          <w:i/>
          <w:kern w:val="0"/>
          <w:sz w:val="24"/>
          <w:szCs w:val="24"/>
        </w:rPr>
        <w:t>Environmental Science &amp; Technology Letters</w:t>
      </w:r>
      <w:r w:rsidRPr="004B660C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4B660C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10</w:t>
      </w:r>
      <w:r w:rsidRPr="004B660C">
        <w:rPr>
          <w:rFonts w:ascii="Times New Roman" w:eastAsia="맑은 고딕" w:hAnsi="Times New Roman" w:cs="Segoe UI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4B660C">
        <w:rPr>
          <w:rFonts w:ascii="Times New Roman" w:eastAsia="맑은 고딕" w:hAnsi="Times New Roman" w:cs="Segoe UI"/>
          <w:kern w:val="0"/>
          <w:sz w:val="24"/>
          <w:szCs w:val="24"/>
        </w:rPr>
        <w:t xml:space="preserve"> 485-492.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7" w:history="1">
        <w:r w:rsidRPr="004B660C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https://doi.org/10.1021/acs.estlett.3c00189</w:t>
        </w:r>
      </w:hyperlink>
    </w:p>
    <w:p w:rsidR="00210D1D" w:rsidRDefault="00210D1D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210D1D" w:rsidRPr="005543D9" w:rsidRDefault="00210D1D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Methylotrophy</w:t>
      </w:r>
    </w:p>
    <w:p w:rsidR="004655C0" w:rsidRDefault="0042193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21939">
        <w:rPr>
          <w:rFonts w:ascii="Times New Roman" w:eastAsia="맑은 고딕" w:hAnsi="Times New Roman" w:cs="Times New Roman"/>
          <w:kern w:val="0"/>
          <w:sz w:val="24"/>
          <w:szCs w:val="24"/>
        </w:rPr>
        <w:t>Huang,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2193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2193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Transcription regulation strategies in methylotrophs: progress and challenges. </w:t>
      </w:r>
      <w:r w:rsidRPr="0042193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Bioresources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42193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Bioprocessing</w:t>
      </w:r>
      <w:r w:rsidRPr="0042193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2193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</w:t>
      </w:r>
      <w:r w:rsidRPr="00421939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2193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126.</w:t>
      </w:r>
    </w:p>
    <w:p w:rsidR="00AB5761" w:rsidRDefault="00AB576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B5761" w:rsidRDefault="005B1EF3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B1EF3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Cheng,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B1EF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B1EF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Cre/</w:t>
      </w:r>
      <w:r w:rsidRPr="005B1EF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lox</w:t>
      </w:r>
      <w:r w:rsidRPr="005B1EF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-mediated CRISPRi library reveals core genome of a type I methanotroph </w:t>
      </w:r>
      <w:r w:rsidRPr="005B1EF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Methylotuvimicrobium buryatense</w:t>
      </w:r>
      <w:r w:rsidRPr="005B1EF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5GB1C. </w:t>
      </w:r>
      <w:r w:rsidRPr="005B1EF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5B1EF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B1EF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89</w:t>
      </w:r>
      <w:r w:rsidRPr="005B1EF3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B1EF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e01883-22.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8" w:history="1">
        <w:r w:rsidRPr="005B1EF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https://journals.asm.org/doi/abs/10.1128/aem.01883-22</w:t>
        </w:r>
      </w:hyperlink>
    </w:p>
    <w:p w:rsidR="00AB5761" w:rsidRDefault="00AB576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B5761" w:rsidRDefault="004453A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453AE">
        <w:rPr>
          <w:rFonts w:ascii="Times New Roman" w:eastAsia="맑은 고딕" w:hAnsi="Times New Roman" w:cs="Times New Roman"/>
          <w:kern w:val="0"/>
          <w:sz w:val="24"/>
          <w:szCs w:val="24"/>
        </w:rPr>
        <w:t>Firsova, Y. E.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453A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453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Compartment-related aspects of XoxF protein functionality in </w:t>
      </w:r>
      <w:r w:rsidRPr="004453A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Methylorubrum extorquens</w:t>
      </w:r>
      <w:r w:rsidRPr="004453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DM4 analysed using its cytoplasmic targeting. </w:t>
      </w:r>
      <w:r w:rsidRPr="004453A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Antonie van Leeuwenhoek</w:t>
      </w:r>
      <w:r w:rsidRPr="004453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453A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116</w:t>
      </w:r>
      <w:r w:rsidRPr="004453AE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453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393-413.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9" w:history="1">
        <w:r w:rsidRPr="004453A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https://doi.org/10.1007/s10482-023-01811-6</w:t>
        </w:r>
      </w:hyperlink>
    </w:p>
    <w:p w:rsidR="00AB5761" w:rsidRDefault="00AB576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B5761" w:rsidRDefault="004453A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Henard, C. A. (2023). </w:t>
      </w:r>
      <w:r w:rsidRPr="004453AE">
        <w:rPr>
          <w:rFonts w:ascii="Times New Roman" w:eastAsia="맑은 고딕" w:hAnsi="Times New Roman" w:cs="Times New Roman"/>
          <w:kern w:val="0"/>
          <w:sz w:val="24"/>
          <w:szCs w:val="24"/>
        </w:rPr>
        <w:t>Insights into methanotroph carbon flux pave th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e way for methane biocatalysis.</w:t>
      </w:r>
      <w:r w:rsidRPr="004453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453A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Biotechnology</w:t>
      </w:r>
      <w:r w:rsidRPr="004453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453A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41</w:t>
      </w:r>
      <w:r w:rsidRPr="004453AE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453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298-300.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0" w:history="1">
        <w:r w:rsidRPr="004453A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https://doi.org/10.1016/j.tibtech.2023.01.011</w:t>
        </w:r>
      </w:hyperlink>
    </w:p>
    <w:p w:rsidR="00AB5761" w:rsidRDefault="00AB576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B5761" w:rsidRDefault="00F11D6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11D6E">
        <w:rPr>
          <w:rFonts w:ascii="Times New Roman" w:eastAsia="맑은 고딕" w:hAnsi="Times New Roman" w:cs="Times New Roman"/>
          <w:kern w:val="0"/>
          <w:sz w:val="24"/>
          <w:szCs w:val="24"/>
        </w:rPr>
        <w:t>Huang,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11D6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11D6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Transcription regulation strategies in methylotrophs: progress and challenges. </w:t>
      </w:r>
      <w:r w:rsidRPr="00F11D6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Bioresources </w:t>
      </w:r>
      <w:r w:rsidR="007F18B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F11D6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Bioprocessing</w:t>
      </w:r>
      <w:r w:rsidRPr="00F11D6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11D6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11D6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1" w:history="1">
        <w:r w:rsidRPr="00F11D6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https://doi.org/10.1186/s40643-022-00614-3</w:t>
        </w:r>
      </w:hyperlink>
    </w:p>
    <w:p w:rsidR="00AB5761" w:rsidRDefault="00AB576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B5761" w:rsidRDefault="00F33EA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33EAC">
        <w:rPr>
          <w:rFonts w:ascii="Times New Roman" w:eastAsia="맑은 고딕" w:hAnsi="Times New Roman" w:cs="Times New Roman"/>
          <w:kern w:val="0"/>
          <w:sz w:val="24"/>
          <w:szCs w:val="24"/>
        </w:rPr>
        <w:t>Li,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2588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33E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Iron oxides act as an alternative electron acceptor for aerobic methanotrophs in anoxic lake sediments. </w:t>
      </w:r>
      <w:r w:rsidRPr="00B2588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Water Research</w:t>
      </w:r>
      <w:r w:rsidRPr="00F33E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33EA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234</w:t>
      </w:r>
      <w:r w:rsidR="00B2588C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33EA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119833.</w:t>
      </w:r>
      <w:r w:rsidR="00B2588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2" w:history="1">
        <w:r w:rsidR="00B2588C" w:rsidRPr="00B2588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https://doi.org/10.1016/j.watres.2023.119833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257D1" w:rsidRPr="00F257D1" w:rsidRDefault="00F257D1" w:rsidP="00F257D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257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Naumoff, D. G. &amp; Dedysh, S. N. (2023). Glycoside hydrolases of the obligate methanotroph </w:t>
      </w:r>
      <w:r w:rsidRPr="00F257D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Methyloferula stellata</w:t>
      </w:r>
      <w:r w:rsidRPr="00F257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: An unusual evolutionary strategy not involving distant lateral transfers. </w:t>
      </w:r>
      <w:r w:rsidRPr="00F257D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</w:t>
      </w:r>
      <w:r w:rsidR="005F583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-Moscow</w:t>
      </w:r>
      <w:bookmarkStart w:id="0" w:name="_GoBack"/>
      <w:bookmarkEnd w:id="0"/>
      <w:r w:rsidRPr="00F257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257D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92</w:t>
      </w:r>
      <w:r w:rsidRPr="00F257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(3), 318-323. </w:t>
      </w:r>
      <w:hyperlink r:id="rId53" w:history="1">
        <w:r w:rsidRPr="00F257D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https://doi.org/10.1134/S0026261722603451</w:t>
        </w:r>
      </w:hyperlink>
    </w:p>
    <w:p w:rsidR="00F257D1" w:rsidRDefault="00F257D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339B1" w:rsidRDefault="004339B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339B1">
        <w:rPr>
          <w:rFonts w:ascii="Times New Roman" w:eastAsia="맑은 고딕" w:hAnsi="Times New Roman" w:cs="Times New Roman"/>
          <w:kern w:val="0"/>
          <w:sz w:val="24"/>
          <w:szCs w:val="24"/>
        </w:rPr>
        <w:t>Shiina, W.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339B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339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Identification of a TonB-dependent receptor involved in lanthanide switch by the characterization of laboratory-adapted </w:t>
      </w:r>
      <w:r w:rsidRPr="004339B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Methylosinus trichosporium</w:t>
      </w:r>
      <w:r w:rsidRPr="004339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OB3b. </w:t>
      </w:r>
      <w:r w:rsidRPr="004339B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="007F18B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-Moscow</w:t>
      </w:r>
      <w:r w:rsidRPr="004339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339B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89</w:t>
      </w:r>
      <w:r w:rsidRPr="004339B1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339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e01413-01422.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4" w:history="1">
        <w:r w:rsidRPr="004339B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https://journals.asm.org/doi/abs/10.1128/aem.01413-22</w:t>
        </w:r>
      </w:hyperlink>
    </w:p>
    <w:p w:rsidR="004339B1" w:rsidRDefault="004339B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339B1" w:rsidRDefault="00821792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21792">
        <w:rPr>
          <w:rFonts w:ascii="Times New Roman" w:eastAsia="맑은 고딕" w:hAnsi="Times New Roman" w:cs="Times New Roman"/>
          <w:kern w:val="0"/>
          <w:sz w:val="24"/>
          <w:szCs w:val="24"/>
        </w:rPr>
        <w:t>Singh, H.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2179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2179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Developing methylotrophic microbial platforms for a methanol-based bioindustry. </w:t>
      </w:r>
      <w:r w:rsidRPr="0082179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Frontiers in Bioengineering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82179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Biotechnology</w:t>
      </w:r>
      <w:r w:rsidRPr="0082179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2179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2179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1050740.</w:t>
      </w: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C033E" w:rsidRDefault="00230A70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30A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Thi Quynh Le, H.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230A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Lee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30A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E. Y. (2023). Methanotrophs: Metabolic versatility from utilization of methane to multi-carbon sources and perspectives on current and future applications. </w:t>
      </w:r>
      <w:r w:rsidRPr="00230A7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230A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30A7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384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30A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129296.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5" w:history="1">
        <w:r w:rsidRPr="00230A7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https://doi.org/10.1016/j.biortech.2023.129296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30A70" w:rsidRDefault="00230A70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30A70">
        <w:rPr>
          <w:rFonts w:ascii="Times New Roman" w:eastAsia="맑은 고딕" w:hAnsi="Times New Roman" w:cs="Times New Roman"/>
          <w:kern w:val="0"/>
          <w:sz w:val="24"/>
          <w:szCs w:val="24"/>
        </w:rPr>
        <w:t>Turlin,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30A7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30A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Core and auxiliary functions of one-carbon metabolism in </w:t>
      </w:r>
      <w:r w:rsidRPr="00230A7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Pseudomonas putida</w:t>
      </w:r>
      <w:r w:rsidRPr="00230A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exposed by a systems-level analysis of transcriptional and physiological responses. </w:t>
      </w:r>
      <w:r w:rsidRPr="00230A7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mSystems</w:t>
      </w:r>
      <w:r w:rsidRPr="00230A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30A7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</w:t>
      </w:r>
      <w:r w:rsidRPr="00230A70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30A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e00004-23.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6" w:history="1">
        <w:r w:rsidRPr="00230A7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https://journals.asm.org/doi/abs/10.1128/msystems.00004-23</w:t>
        </w:r>
      </w:hyperlink>
    </w:p>
    <w:p w:rsidR="00230A70" w:rsidRDefault="00230A70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30A70" w:rsidRDefault="004B660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B66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Yurimoto, H.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4B66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Sakai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B66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Y. (2022). Interaction between C1-microorganisms and plants: contribution to the global carbon cycle and microbial survival strategies in the phyllosphere. </w:t>
      </w:r>
      <w:r w:rsidRPr="004B660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Bioscience, Biotechnology,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4B660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Biochemistry</w:t>
      </w:r>
      <w:r w:rsidRPr="004B66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B660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Pr="004B660C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B66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1-6.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7" w:history="1">
        <w:r w:rsidRPr="004B660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https://doi.org/10.1093/bbb/zbac176</w:t>
        </w:r>
      </w:hyperlink>
    </w:p>
    <w:p w:rsidR="00230A70" w:rsidRDefault="00230A70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97D04" w:rsidRPr="00EA6CB4" w:rsidRDefault="00497D0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Incomplete oxidation</w:t>
      </w:r>
    </w:p>
    <w:sectPr w:rsidR="00EA6CB4" w:rsidRPr="00EA6CB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EEC" w:rsidRDefault="004D3EEC" w:rsidP="00BE2989">
      <w:pPr>
        <w:spacing w:after="0" w:line="240" w:lineRule="auto"/>
      </w:pPr>
      <w:r>
        <w:separator/>
      </w:r>
    </w:p>
  </w:endnote>
  <w:endnote w:type="continuationSeparator" w:id="0">
    <w:p w:rsidR="004D3EEC" w:rsidRDefault="004D3EEC" w:rsidP="00BE2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EEC" w:rsidRDefault="004D3EEC" w:rsidP="00BE2989">
      <w:pPr>
        <w:spacing w:after="0" w:line="240" w:lineRule="auto"/>
      </w:pPr>
      <w:r>
        <w:separator/>
      </w:r>
    </w:p>
  </w:footnote>
  <w:footnote w:type="continuationSeparator" w:id="0">
    <w:p w:rsidR="004D3EEC" w:rsidRDefault="004D3EEC" w:rsidP="00BE29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CB4"/>
    <w:rsid w:val="000255C9"/>
    <w:rsid w:val="0002566C"/>
    <w:rsid w:val="0003763C"/>
    <w:rsid w:val="00042024"/>
    <w:rsid w:val="00047BD5"/>
    <w:rsid w:val="0006468D"/>
    <w:rsid w:val="00067A34"/>
    <w:rsid w:val="000724FC"/>
    <w:rsid w:val="00095D57"/>
    <w:rsid w:val="000A150C"/>
    <w:rsid w:val="000B49BB"/>
    <w:rsid w:val="000C3EF3"/>
    <w:rsid w:val="000D0664"/>
    <w:rsid w:val="000D615D"/>
    <w:rsid w:val="000E5FB5"/>
    <w:rsid w:val="000F297B"/>
    <w:rsid w:val="00111019"/>
    <w:rsid w:val="00124EE0"/>
    <w:rsid w:val="00150B54"/>
    <w:rsid w:val="00151E50"/>
    <w:rsid w:val="00153897"/>
    <w:rsid w:val="00156AD8"/>
    <w:rsid w:val="001763B2"/>
    <w:rsid w:val="00192481"/>
    <w:rsid w:val="00195A9E"/>
    <w:rsid w:val="001B03F3"/>
    <w:rsid w:val="001C48E6"/>
    <w:rsid w:val="001D20A6"/>
    <w:rsid w:val="001E6B4A"/>
    <w:rsid w:val="0020161A"/>
    <w:rsid w:val="00206D2E"/>
    <w:rsid w:val="00207C95"/>
    <w:rsid w:val="00210D1D"/>
    <w:rsid w:val="00221256"/>
    <w:rsid w:val="00230A70"/>
    <w:rsid w:val="00235DD2"/>
    <w:rsid w:val="002361A1"/>
    <w:rsid w:val="00257315"/>
    <w:rsid w:val="00265F5C"/>
    <w:rsid w:val="002823CD"/>
    <w:rsid w:val="00297C7C"/>
    <w:rsid w:val="002A21C5"/>
    <w:rsid w:val="002E45CC"/>
    <w:rsid w:val="003144ED"/>
    <w:rsid w:val="00315048"/>
    <w:rsid w:val="00331B89"/>
    <w:rsid w:val="0033441F"/>
    <w:rsid w:val="003445AA"/>
    <w:rsid w:val="00345AA0"/>
    <w:rsid w:val="003A08F3"/>
    <w:rsid w:val="003A2A9A"/>
    <w:rsid w:val="003B4836"/>
    <w:rsid w:val="003C756F"/>
    <w:rsid w:val="003E564D"/>
    <w:rsid w:val="003E5AEA"/>
    <w:rsid w:val="00400733"/>
    <w:rsid w:val="00421939"/>
    <w:rsid w:val="004339B1"/>
    <w:rsid w:val="00442BDF"/>
    <w:rsid w:val="004453AE"/>
    <w:rsid w:val="0044780E"/>
    <w:rsid w:val="004655C0"/>
    <w:rsid w:val="0047459E"/>
    <w:rsid w:val="004946FD"/>
    <w:rsid w:val="004962A6"/>
    <w:rsid w:val="004974DD"/>
    <w:rsid w:val="00497D04"/>
    <w:rsid w:val="004A5883"/>
    <w:rsid w:val="004B660C"/>
    <w:rsid w:val="004D3EEC"/>
    <w:rsid w:val="004E2CE3"/>
    <w:rsid w:val="004F143C"/>
    <w:rsid w:val="0050530F"/>
    <w:rsid w:val="00551DD4"/>
    <w:rsid w:val="00551F7E"/>
    <w:rsid w:val="005543D9"/>
    <w:rsid w:val="005602E6"/>
    <w:rsid w:val="005626D9"/>
    <w:rsid w:val="00573DD0"/>
    <w:rsid w:val="00574400"/>
    <w:rsid w:val="00590C68"/>
    <w:rsid w:val="005942AB"/>
    <w:rsid w:val="005A522A"/>
    <w:rsid w:val="005B1EF3"/>
    <w:rsid w:val="005C033E"/>
    <w:rsid w:val="005D4C17"/>
    <w:rsid w:val="005F5831"/>
    <w:rsid w:val="00604936"/>
    <w:rsid w:val="00613859"/>
    <w:rsid w:val="006314C7"/>
    <w:rsid w:val="006326EE"/>
    <w:rsid w:val="00643FF3"/>
    <w:rsid w:val="006448EA"/>
    <w:rsid w:val="00673EEF"/>
    <w:rsid w:val="00682433"/>
    <w:rsid w:val="006909F0"/>
    <w:rsid w:val="006C5C0B"/>
    <w:rsid w:val="006E4572"/>
    <w:rsid w:val="006E58F2"/>
    <w:rsid w:val="0072141E"/>
    <w:rsid w:val="0074413B"/>
    <w:rsid w:val="00771CA4"/>
    <w:rsid w:val="00773DA0"/>
    <w:rsid w:val="00776772"/>
    <w:rsid w:val="00784F0C"/>
    <w:rsid w:val="007863E4"/>
    <w:rsid w:val="007A029A"/>
    <w:rsid w:val="007A5370"/>
    <w:rsid w:val="007B30A6"/>
    <w:rsid w:val="007C7C88"/>
    <w:rsid w:val="007D1578"/>
    <w:rsid w:val="007D4264"/>
    <w:rsid w:val="007D55C7"/>
    <w:rsid w:val="007E378D"/>
    <w:rsid w:val="007F18B7"/>
    <w:rsid w:val="008078D1"/>
    <w:rsid w:val="00815FFC"/>
    <w:rsid w:val="00821792"/>
    <w:rsid w:val="00822720"/>
    <w:rsid w:val="008333B9"/>
    <w:rsid w:val="00845232"/>
    <w:rsid w:val="00851F5F"/>
    <w:rsid w:val="00872248"/>
    <w:rsid w:val="0087469D"/>
    <w:rsid w:val="00885430"/>
    <w:rsid w:val="00893D0D"/>
    <w:rsid w:val="008C2404"/>
    <w:rsid w:val="008D4607"/>
    <w:rsid w:val="008E0499"/>
    <w:rsid w:val="008E1B61"/>
    <w:rsid w:val="008E2570"/>
    <w:rsid w:val="008F78CF"/>
    <w:rsid w:val="00911BC2"/>
    <w:rsid w:val="00924709"/>
    <w:rsid w:val="00935D54"/>
    <w:rsid w:val="009433FB"/>
    <w:rsid w:val="009529B2"/>
    <w:rsid w:val="009622D9"/>
    <w:rsid w:val="00972737"/>
    <w:rsid w:val="009828E9"/>
    <w:rsid w:val="009A37F8"/>
    <w:rsid w:val="009B19E5"/>
    <w:rsid w:val="009C5AFA"/>
    <w:rsid w:val="00A008FB"/>
    <w:rsid w:val="00A10BE1"/>
    <w:rsid w:val="00A11CE7"/>
    <w:rsid w:val="00A167FD"/>
    <w:rsid w:val="00A305D1"/>
    <w:rsid w:val="00A33C4C"/>
    <w:rsid w:val="00A37B3D"/>
    <w:rsid w:val="00A45282"/>
    <w:rsid w:val="00A536F1"/>
    <w:rsid w:val="00A616F1"/>
    <w:rsid w:val="00A807D7"/>
    <w:rsid w:val="00A82142"/>
    <w:rsid w:val="00AA1F9C"/>
    <w:rsid w:val="00AB5761"/>
    <w:rsid w:val="00AE2DB5"/>
    <w:rsid w:val="00AF44B5"/>
    <w:rsid w:val="00B07FFD"/>
    <w:rsid w:val="00B2588C"/>
    <w:rsid w:val="00B3037E"/>
    <w:rsid w:val="00B3144F"/>
    <w:rsid w:val="00B3328B"/>
    <w:rsid w:val="00B42357"/>
    <w:rsid w:val="00B4490B"/>
    <w:rsid w:val="00B54BB0"/>
    <w:rsid w:val="00B76AB7"/>
    <w:rsid w:val="00B8449B"/>
    <w:rsid w:val="00B934EB"/>
    <w:rsid w:val="00BB38B6"/>
    <w:rsid w:val="00BD0B8B"/>
    <w:rsid w:val="00BD37E1"/>
    <w:rsid w:val="00BD42B8"/>
    <w:rsid w:val="00BD4674"/>
    <w:rsid w:val="00BD4E9B"/>
    <w:rsid w:val="00BE1FAD"/>
    <w:rsid w:val="00BE2989"/>
    <w:rsid w:val="00BE2EC5"/>
    <w:rsid w:val="00BF27A8"/>
    <w:rsid w:val="00C006F7"/>
    <w:rsid w:val="00C11D6F"/>
    <w:rsid w:val="00C13B28"/>
    <w:rsid w:val="00C15774"/>
    <w:rsid w:val="00C26CD2"/>
    <w:rsid w:val="00C3589A"/>
    <w:rsid w:val="00C42321"/>
    <w:rsid w:val="00C47A55"/>
    <w:rsid w:val="00C7655C"/>
    <w:rsid w:val="00C8329A"/>
    <w:rsid w:val="00CC19BF"/>
    <w:rsid w:val="00CF05D4"/>
    <w:rsid w:val="00D21502"/>
    <w:rsid w:val="00D2701A"/>
    <w:rsid w:val="00D33C95"/>
    <w:rsid w:val="00D92331"/>
    <w:rsid w:val="00E476ED"/>
    <w:rsid w:val="00E57A0B"/>
    <w:rsid w:val="00E81B98"/>
    <w:rsid w:val="00E86CFF"/>
    <w:rsid w:val="00EA6CB4"/>
    <w:rsid w:val="00EC58B1"/>
    <w:rsid w:val="00EE40E5"/>
    <w:rsid w:val="00EF6D17"/>
    <w:rsid w:val="00EF73A6"/>
    <w:rsid w:val="00F03AA3"/>
    <w:rsid w:val="00F11D6E"/>
    <w:rsid w:val="00F2260F"/>
    <w:rsid w:val="00F257D1"/>
    <w:rsid w:val="00F33EAC"/>
    <w:rsid w:val="00F72E58"/>
    <w:rsid w:val="00F73118"/>
    <w:rsid w:val="00F77F95"/>
    <w:rsid w:val="00F82C9B"/>
    <w:rsid w:val="00FB3FED"/>
    <w:rsid w:val="00FB6FC4"/>
    <w:rsid w:val="00FC674B"/>
    <w:rsid w:val="00FD2DD1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D08D604-B685-48B2-BF58-7809FCDDA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EA6CB4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EA6CB4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EA6CB4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EA6CB4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EA6CB4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EA6CB4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EA6CB4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EA6CB4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EA6CB4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EA6CB4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EA6CB4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EA6CB4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EA6CB4"/>
  </w:style>
  <w:style w:type="paragraph" w:customStyle="1" w:styleId="Style7">
    <w:name w:val="Style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EA6CB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EA6CB4"/>
  </w:style>
  <w:style w:type="paragraph" w:customStyle="1" w:styleId="Author">
    <w:name w:val="Author"/>
    <w:basedOn w:val="a0"/>
    <w:rsid w:val="00EA6CB4"/>
    <w:rPr>
      <w:sz w:val="26"/>
    </w:rPr>
  </w:style>
  <w:style w:type="paragraph" w:customStyle="1" w:styleId="Editor">
    <w:name w:val="Editor"/>
    <w:basedOn w:val="a0"/>
    <w:rsid w:val="00EA6CB4"/>
    <w:rPr>
      <w:sz w:val="26"/>
    </w:rPr>
  </w:style>
  <w:style w:type="paragraph" w:customStyle="1" w:styleId="Edition">
    <w:name w:val="Edition"/>
    <w:basedOn w:val="a0"/>
    <w:rsid w:val="00EA6CB4"/>
  </w:style>
  <w:style w:type="paragraph" w:customStyle="1" w:styleId="Dedication">
    <w:name w:val="Dedication"/>
    <w:basedOn w:val="a0"/>
    <w:rsid w:val="00EA6CB4"/>
  </w:style>
  <w:style w:type="paragraph" w:customStyle="1" w:styleId="Half-title">
    <w:name w:val="Half-title"/>
    <w:basedOn w:val="a0"/>
    <w:rsid w:val="00EA6CB4"/>
  </w:style>
  <w:style w:type="paragraph" w:customStyle="1" w:styleId="Copyright">
    <w:name w:val="Copyright"/>
    <w:basedOn w:val="a0"/>
    <w:rsid w:val="00EA6CB4"/>
  </w:style>
  <w:style w:type="paragraph" w:customStyle="1" w:styleId="LOC">
    <w:name w:val="LOC"/>
    <w:basedOn w:val="a0"/>
    <w:rsid w:val="00EA6CB4"/>
  </w:style>
  <w:style w:type="paragraph" w:customStyle="1" w:styleId="Publisher">
    <w:name w:val="Publisher"/>
    <w:basedOn w:val="a0"/>
    <w:rsid w:val="00EA6CB4"/>
  </w:style>
  <w:style w:type="paragraph" w:styleId="a4">
    <w:name w:val="Subtitle"/>
    <w:basedOn w:val="a0"/>
    <w:link w:val="Char0"/>
    <w:qFormat/>
    <w:rsid w:val="00EA6CB4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EA6CB4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EA6CB4"/>
  </w:style>
  <w:style w:type="paragraph" w:customStyle="1" w:styleId="TOCChapter">
    <w:name w:val="TOCChapter"/>
    <w:basedOn w:val="a0"/>
    <w:rsid w:val="00EA6CB4"/>
  </w:style>
  <w:style w:type="paragraph" w:customStyle="1" w:styleId="TOCpagenumber">
    <w:name w:val="TOCpagenumber"/>
    <w:basedOn w:val="a0"/>
    <w:rsid w:val="00EA6CB4"/>
  </w:style>
  <w:style w:type="paragraph" w:customStyle="1" w:styleId="TOCsubchapter">
    <w:name w:val="TOCsubchapter"/>
    <w:basedOn w:val="a0"/>
    <w:rsid w:val="00EA6CB4"/>
  </w:style>
  <w:style w:type="paragraph" w:customStyle="1" w:styleId="TOCsubsubchapter">
    <w:name w:val="TOCsubsubchapter"/>
    <w:basedOn w:val="a0"/>
    <w:rsid w:val="00EA6CB4"/>
  </w:style>
  <w:style w:type="paragraph" w:customStyle="1" w:styleId="TOCsubsubsubchapter">
    <w:name w:val="TOCsubsubsubchapter"/>
    <w:basedOn w:val="a0"/>
    <w:rsid w:val="00EA6CB4"/>
  </w:style>
  <w:style w:type="paragraph" w:styleId="a5">
    <w:name w:val="caption"/>
    <w:basedOn w:val="a0"/>
    <w:qFormat/>
    <w:rsid w:val="00EA6CB4"/>
    <w:rPr>
      <w:bCs/>
      <w:szCs w:val="20"/>
    </w:rPr>
  </w:style>
  <w:style w:type="paragraph" w:customStyle="1" w:styleId="Blockquote">
    <w:name w:val="Blockquote"/>
    <w:basedOn w:val="a0"/>
    <w:rsid w:val="00EA6CB4"/>
    <w:pPr>
      <w:ind w:left="432" w:right="432"/>
    </w:pPr>
  </w:style>
  <w:style w:type="paragraph" w:customStyle="1" w:styleId="Extract">
    <w:name w:val="Extract"/>
    <w:basedOn w:val="a0"/>
    <w:rsid w:val="00EA6CB4"/>
    <w:pPr>
      <w:ind w:left="432" w:right="432"/>
    </w:pPr>
  </w:style>
  <w:style w:type="paragraph" w:customStyle="1" w:styleId="Indentblock">
    <w:name w:val="Indentblock"/>
    <w:basedOn w:val="a0"/>
    <w:rsid w:val="00EA6CB4"/>
    <w:pPr>
      <w:ind w:left="432"/>
    </w:pPr>
  </w:style>
  <w:style w:type="paragraph" w:customStyle="1" w:styleId="Indenthanginga">
    <w:name w:val="Indenthanginga"/>
    <w:basedOn w:val="a0"/>
    <w:rsid w:val="00EA6CB4"/>
    <w:pPr>
      <w:ind w:left="432" w:hanging="432"/>
    </w:pPr>
  </w:style>
  <w:style w:type="paragraph" w:customStyle="1" w:styleId="Indenthanging1">
    <w:name w:val="Indenthanging1"/>
    <w:basedOn w:val="a0"/>
    <w:rsid w:val="00EA6CB4"/>
    <w:pPr>
      <w:ind w:left="190" w:hanging="190"/>
    </w:pPr>
  </w:style>
  <w:style w:type="paragraph" w:customStyle="1" w:styleId="Indenthangingb">
    <w:name w:val="Indenthangingb"/>
    <w:basedOn w:val="a0"/>
    <w:rsid w:val="00EA6CB4"/>
    <w:pPr>
      <w:ind w:left="432" w:hanging="432"/>
    </w:pPr>
  </w:style>
  <w:style w:type="paragraph" w:customStyle="1" w:styleId="Table">
    <w:name w:val="Table"/>
    <w:basedOn w:val="a0"/>
    <w:rsid w:val="00EA6CB4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EA6CB4"/>
  </w:style>
  <w:style w:type="paragraph" w:customStyle="1" w:styleId="Note">
    <w:name w:val="Note"/>
    <w:basedOn w:val="Table"/>
    <w:rsid w:val="00EA6CB4"/>
  </w:style>
  <w:style w:type="paragraph" w:customStyle="1" w:styleId="Sidebar">
    <w:name w:val="Sidebar"/>
    <w:basedOn w:val="Table"/>
    <w:rsid w:val="00EA6CB4"/>
  </w:style>
  <w:style w:type="paragraph" w:customStyle="1" w:styleId="Indexmain">
    <w:name w:val="Indexmain"/>
    <w:basedOn w:val="a0"/>
    <w:rsid w:val="00EA6CB4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EA6CB4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EA6CB4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EA6CB4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EA6CB4"/>
    <w:rPr>
      <w:rFonts w:ascii="Times New Roman" w:hAnsi="Times New Roman"/>
      <w:b/>
    </w:rPr>
  </w:style>
  <w:style w:type="character" w:customStyle="1" w:styleId="eIta">
    <w:name w:val="eIta"/>
    <w:rsid w:val="00EA6CB4"/>
    <w:rPr>
      <w:rFonts w:ascii="Times New Roman" w:hAnsi="Times New Roman"/>
      <w:i/>
    </w:rPr>
  </w:style>
  <w:style w:type="character" w:customStyle="1" w:styleId="eBolIta">
    <w:name w:val="eBolIta"/>
    <w:rsid w:val="00EA6CB4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EA6CB4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EA6CB4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EA6CB4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EA6CB4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EA6CB4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EA6CB4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EA6CB4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EA6CB4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EA6CB4"/>
  </w:style>
  <w:style w:type="paragraph" w:customStyle="1" w:styleId="NlTable-H">
    <w:name w:val="NlTable-H"/>
    <w:basedOn w:val="Table-H"/>
    <w:rsid w:val="00EA6CB4"/>
  </w:style>
  <w:style w:type="paragraph" w:customStyle="1" w:styleId="Note-H">
    <w:name w:val="Note-H"/>
    <w:basedOn w:val="Table-H"/>
    <w:rsid w:val="00EA6CB4"/>
  </w:style>
  <w:style w:type="paragraph" w:customStyle="1" w:styleId="Sidebar-H">
    <w:name w:val="Sidebar-H"/>
    <w:basedOn w:val="Table-H"/>
    <w:rsid w:val="00EA6CB4"/>
  </w:style>
  <w:style w:type="paragraph" w:customStyle="1" w:styleId="Poem">
    <w:name w:val="Poem"/>
    <w:basedOn w:val="Extract"/>
    <w:qFormat/>
    <w:rsid w:val="00EA6CB4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EA6CB4"/>
    <w:pPr>
      <w:ind w:left="864"/>
    </w:pPr>
  </w:style>
  <w:style w:type="paragraph" w:customStyle="1" w:styleId="indent1">
    <w:name w:val="indent1"/>
    <w:basedOn w:val="a"/>
    <w:next w:val="a0"/>
    <w:qFormat/>
    <w:rsid w:val="00EA6CB4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EA6CB4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EA6CB4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EA6CB4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EA6CB4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EA6CB4"/>
    <w:rPr>
      <w:color w:val="0000FF"/>
      <w:u w:val="single"/>
    </w:rPr>
  </w:style>
  <w:style w:type="character" w:styleId="a9">
    <w:name w:val="FollowedHyperlink"/>
    <w:uiPriority w:val="99"/>
    <w:rsid w:val="00EA6CB4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EA6CB4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EA6CB4"/>
  </w:style>
  <w:style w:type="character" w:customStyle="1" w:styleId="Char">
    <w:name w:val="일반 (웹) Char"/>
    <w:aliases w:val="표준 (웹) Char"/>
    <w:link w:val="a0"/>
    <w:rsid w:val="00EA6CB4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EA6CB4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EA6CB4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EA6CB4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EA6CB4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EA6CB4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EA6CB4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EA6CB4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EA6CB4"/>
  </w:style>
  <w:style w:type="character" w:customStyle="1" w:styleId="maintextleft1">
    <w:name w:val="maintextleft1"/>
    <w:rsid w:val="00EA6CB4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EA6CB4"/>
    <w:rPr>
      <w:i/>
      <w:iCs/>
    </w:rPr>
  </w:style>
  <w:style w:type="character" w:styleId="af">
    <w:name w:val="page number"/>
    <w:basedOn w:val="a1"/>
    <w:rsid w:val="00EA6CB4"/>
  </w:style>
  <w:style w:type="paragraph" w:styleId="af0">
    <w:name w:val="Revision"/>
    <w:hidden/>
    <w:uiPriority w:val="99"/>
    <w:semiHidden/>
    <w:rsid w:val="00EA6CB4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EA6CB4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EA6CB4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EA6CB4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EA6CB4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EA6CB4"/>
  </w:style>
  <w:style w:type="paragraph" w:customStyle="1" w:styleId="MTDisplayEquation">
    <w:name w:val="MTDisplayEquation"/>
    <w:basedOn w:val="a0"/>
    <w:next w:val="a"/>
    <w:link w:val="MTDisplayEquationChar"/>
    <w:rsid w:val="00EA6CB4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EA6CB4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EA6CB4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EA6CB4"/>
    <w:rPr>
      <w:color w:val="808080"/>
    </w:rPr>
  </w:style>
  <w:style w:type="paragraph" w:customStyle="1" w:styleId="TableRight">
    <w:name w:val="Table +  Right"/>
    <w:basedOn w:val="Table"/>
    <w:rsid w:val="00EA6CB4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EA6CB4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EA6CB4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EA6CB4"/>
  </w:style>
  <w:style w:type="numbering" w:customStyle="1" w:styleId="NoList3">
    <w:name w:val="No List3"/>
    <w:next w:val="a3"/>
    <w:uiPriority w:val="99"/>
    <w:semiHidden/>
    <w:unhideWhenUsed/>
    <w:rsid w:val="00EA6CB4"/>
  </w:style>
  <w:style w:type="character" w:customStyle="1" w:styleId="apple-converted-space">
    <w:name w:val="apple-converted-space"/>
    <w:basedOn w:val="a1"/>
    <w:rsid w:val="00EA6CB4"/>
  </w:style>
  <w:style w:type="character" w:customStyle="1" w:styleId="mw-cite-backlink">
    <w:name w:val="mw-cite-backlink"/>
    <w:basedOn w:val="a1"/>
    <w:rsid w:val="00EA6CB4"/>
  </w:style>
  <w:style w:type="character" w:customStyle="1" w:styleId="cite-accessibility-label">
    <w:name w:val="cite-accessibility-label"/>
    <w:basedOn w:val="a1"/>
    <w:rsid w:val="00EA6CB4"/>
  </w:style>
  <w:style w:type="paragraph" w:customStyle="1" w:styleId="Default">
    <w:name w:val="Default"/>
    <w:rsid w:val="00EA6CB4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EA6CB4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EA6CB4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EA6CB4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EA6CB4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EA6CB4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EA6CB4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EA6CB4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EA6CB4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EA6CB4"/>
  </w:style>
  <w:style w:type="character" w:customStyle="1" w:styleId="article-headercorresponding-auth">
    <w:name w:val="article-header__corresponding-auth"/>
    <w:basedOn w:val="a1"/>
    <w:rsid w:val="00EA6CB4"/>
  </w:style>
  <w:style w:type="character" w:customStyle="1" w:styleId="collapsetext1">
    <w:name w:val="collapsetext1"/>
    <w:rsid w:val="00EA6CB4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EA6CB4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EA6CB4"/>
    <w:rPr>
      <w:i/>
      <w:iCs/>
    </w:rPr>
  </w:style>
  <w:style w:type="character" w:customStyle="1" w:styleId="slug-elocation">
    <w:name w:val="slug-elocation"/>
    <w:basedOn w:val="a1"/>
    <w:rsid w:val="00EA6CB4"/>
  </w:style>
  <w:style w:type="character" w:customStyle="1" w:styleId="st1">
    <w:name w:val="st1"/>
    <w:basedOn w:val="a1"/>
    <w:rsid w:val="00EA6CB4"/>
  </w:style>
  <w:style w:type="character" w:customStyle="1" w:styleId="current-selection">
    <w:name w:val="current-selection"/>
    <w:basedOn w:val="a1"/>
    <w:rsid w:val="00EA6CB4"/>
  </w:style>
  <w:style w:type="character" w:customStyle="1" w:styleId="af8">
    <w:name w:val="_"/>
    <w:basedOn w:val="a1"/>
    <w:rsid w:val="00EA6CB4"/>
  </w:style>
  <w:style w:type="character" w:customStyle="1" w:styleId="enhanced-reference">
    <w:name w:val="enhanced-reference"/>
    <w:basedOn w:val="a1"/>
    <w:rsid w:val="00EA6CB4"/>
  </w:style>
  <w:style w:type="character" w:customStyle="1" w:styleId="ff5">
    <w:name w:val="ff5"/>
    <w:basedOn w:val="a1"/>
    <w:rsid w:val="00EA6CB4"/>
  </w:style>
  <w:style w:type="character" w:customStyle="1" w:styleId="named-content">
    <w:name w:val="named-content"/>
    <w:basedOn w:val="a1"/>
    <w:rsid w:val="00EA6CB4"/>
  </w:style>
  <w:style w:type="character" w:customStyle="1" w:styleId="A40">
    <w:name w:val="A4"/>
    <w:uiPriority w:val="99"/>
    <w:rsid w:val="00EA6CB4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EA6CB4"/>
    <w:rPr>
      <w:i/>
      <w:iCs/>
    </w:rPr>
  </w:style>
  <w:style w:type="character" w:styleId="af9">
    <w:name w:val="Strong"/>
    <w:uiPriority w:val="22"/>
    <w:qFormat/>
    <w:rsid w:val="00EA6CB4"/>
    <w:rPr>
      <w:b/>
      <w:bCs/>
    </w:rPr>
  </w:style>
  <w:style w:type="character" w:customStyle="1" w:styleId="cit-auth">
    <w:name w:val="cit-auth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EA6CB4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EA6CB4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EA6CB4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EA6CB4"/>
  </w:style>
  <w:style w:type="character" w:customStyle="1" w:styleId="js-revealercontrol-toggle">
    <w:name w:val="js-revealer__control-toggle"/>
    <w:basedOn w:val="a1"/>
    <w:rsid w:val="00EA6CB4"/>
  </w:style>
  <w:style w:type="character" w:customStyle="1" w:styleId="equiv">
    <w:name w:val="equiv"/>
    <w:basedOn w:val="a1"/>
    <w:rsid w:val="00EA6CB4"/>
  </w:style>
  <w:style w:type="character" w:customStyle="1" w:styleId="article-headermeta-info-label">
    <w:name w:val="article-header__meta-info-label"/>
    <w:basedOn w:val="a1"/>
    <w:rsid w:val="00EA6CB4"/>
  </w:style>
  <w:style w:type="character" w:customStyle="1" w:styleId="cit-issue">
    <w:name w:val="cit-issue"/>
    <w:basedOn w:val="a1"/>
    <w:rsid w:val="00EA6CB4"/>
  </w:style>
  <w:style w:type="character" w:customStyle="1" w:styleId="cit-first-page">
    <w:name w:val="cit-first-page"/>
    <w:basedOn w:val="a1"/>
    <w:rsid w:val="00EA6CB4"/>
  </w:style>
  <w:style w:type="paragraph" w:customStyle="1" w:styleId="hstyle0">
    <w:name w:val="hstyle0"/>
    <w:basedOn w:val="a"/>
    <w:rsid w:val="00EA6CB4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EA6CB4"/>
  </w:style>
  <w:style w:type="character" w:customStyle="1" w:styleId="jp-sup1">
    <w:name w:val="jp-sup1"/>
    <w:rsid w:val="00EA6CB4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EA6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007/s00253-023-12474-8" TargetMode="External"/><Relationship Id="rId18" Type="http://schemas.openxmlformats.org/officeDocument/2006/relationships/hyperlink" Target="https://www.frontiersin.org/articles/10.3389/fmicb.2023.1182464" TargetMode="External"/><Relationship Id="rId26" Type="http://schemas.openxmlformats.org/officeDocument/2006/relationships/hyperlink" Target="https://doi.org/10.1111/1462-2920.16296" TargetMode="External"/><Relationship Id="rId39" Type="http://schemas.openxmlformats.org/officeDocument/2006/relationships/hyperlink" Target="https://www.annualreviews.org/doi/abs/10.1146/annurev-micro-041320-091758" TargetMode="External"/><Relationship Id="rId21" Type="http://schemas.openxmlformats.org/officeDocument/2006/relationships/hyperlink" Target="https://doi.org/10.1016/j.enzmictec.2023.110221" TargetMode="External"/><Relationship Id="rId34" Type="http://schemas.openxmlformats.org/officeDocument/2006/relationships/hyperlink" Target="https://doi.org/10.1038/s41396-023-01364-6" TargetMode="External"/><Relationship Id="rId42" Type="http://schemas.openxmlformats.org/officeDocument/2006/relationships/hyperlink" Target="https://doi.org/10.1038/s41598-022-18732-5" TargetMode="External"/><Relationship Id="rId47" Type="http://schemas.openxmlformats.org/officeDocument/2006/relationships/hyperlink" Target="https://doi.org/10.1021/acs.estlett.3c00189" TargetMode="External"/><Relationship Id="rId50" Type="http://schemas.openxmlformats.org/officeDocument/2006/relationships/hyperlink" Target="https://doi.org/10.1016/j.tibtech.2023.01.011" TargetMode="External"/><Relationship Id="rId55" Type="http://schemas.openxmlformats.org/officeDocument/2006/relationships/hyperlink" Target="https://doi.org/10.1016/j.biortech.2023.12929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i.org/10.1186/s13213-023-01715-w" TargetMode="External"/><Relationship Id="rId17" Type="http://schemas.openxmlformats.org/officeDocument/2006/relationships/hyperlink" Target="https://doi.org/10.1016/j.procbio.2022.10.035" TargetMode="External"/><Relationship Id="rId25" Type="http://schemas.openxmlformats.org/officeDocument/2006/relationships/hyperlink" Target="https://journals.asm.org/doi/abs/10.1128/aem.02016-22" TargetMode="External"/><Relationship Id="rId33" Type="http://schemas.openxmlformats.org/officeDocument/2006/relationships/hyperlink" Target="https://doi.org/10.1016/bs.ampbs.2023.01.001" TargetMode="External"/><Relationship Id="rId38" Type="http://schemas.openxmlformats.org/officeDocument/2006/relationships/hyperlink" Target="https://doi.org/10.1007/s11274-023-03558-8" TargetMode="External"/><Relationship Id="rId46" Type="http://schemas.openxmlformats.org/officeDocument/2006/relationships/hyperlink" Target="https://doi.org/10.1016/j.tim.2023.04.002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doi.org/10.1134/S0026261722603451" TargetMode="External"/><Relationship Id="rId20" Type="http://schemas.openxmlformats.org/officeDocument/2006/relationships/hyperlink" Target="https://doi.org/10.1099/ijsem.0.005781" TargetMode="External"/><Relationship Id="rId29" Type="http://schemas.openxmlformats.org/officeDocument/2006/relationships/hyperlink" Target="https://journals.asm.org/doi/abs/10.1128/aem.01428-22" TargetMode="External"/><Relationship Id="rId41" Type="http://schemas.openxmlformats.org/officeDocument/2006/relationships/hyperlink" Target="https://doi.org/10.1021/acs.biochem.2c00323" TargetMode="External"/><Relationship Id="rId54" Type="http://schemas.openxmlformats.org/officeDocument/2006/relationships/hyperlink" Target="https://journals.asm.org/doi/abs/10.1128/aem.01413-2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rontiersin.org/articles/10.3389/fmicb.2023.1112247" TargetMode="External"/><Relationship Id="rId24" Type="http://schemas.openxmlformats.org/officeDocument/2006/relationships/hyperlink" Target="https://doi.org/10.1038/s41396-022-01353-1" TargetMode="External"/><Relationship Id="rId32" Type="http://schemas.openxmlformats.org/officeDocument/2006/relationships/hyperlink" Target="https://doi.org/10.1007/s00253-022-12301-6" TargetMode="External"/><Relationship Id="rId37" Type="http://schemas.openxmlformats.org/officeDocument/2006/relationships/hyperlink" Target="https://journals.asm.org/doi/abs/10.1128/aem.00433-23" TargetMode="External"/><Relationship Id="rId40" Type="http://schemas.openxmlformats.org/officeDocument/2006/relationships/hyperlink" Target="https://journals.asm.org/doi/abs/10.1128/spectrum.00073-23" TargetMode="External"/><Relationship Id="rId45" Type="http://schemas.openxmlformats.org/officeDocument/2006/relationships/hyperlink" Target="https://doi.org/10.1002/cbic.202200516" TargetMode="External"/><Relationship Id="rId53" Type="http://schemas.openxmlformats.org/officeDocument/2006/relationships/hyperlink" Target="https://doi.org/10.1134/S0026261722603451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oi.org/10.1016/j.cbpa.2023.102282" TargetMode="External"/><Relationship Id="rId23" Type="http://schemas.openxmlformats.org/officeDocument/2006/relationships/hyperlink" Target="https://journals.asm.org/doi/abs/10.1128/spectrum.03660-22" TargetMode="External"/><Relationship Id="rId28" Type="http://schemas.openxmlformats.org/officeDocument/2006/relationships/hyperlink" Target="https://doi.org/10.1093/femsle/fnac078" TargetMode="External"/><Relationship Id="rId36" Type="http://schemas.openxmlformats.org/officeDocument/2006/relationships/hyperlink" Target="https://doi.org/10.1016/j.micres.2023.127410" TargetMode="External"/><Relationship Id="rId49" Type="http://schemas.openxmlformats.org/officeDocument/2006/relationships/hyperlink" Target="https://doi.org/10.1007/s10482-023-01811-6" TargetMode="External"/><Relationship Id="rId57" Type="http://schemas.openxmlformats.org/officeDocument/2006/relationships/hyperlink" Target="https://doi.org/10.1093/bbb/zbac176" TargetMode="External"/><Relationship Id="rId10" Type="http://schemas.openxmlformats.org/officeDocument/2006/relationships/hyperlink" Target="https://doi.org/10.1080/09593330.2021.1969597" TargetMode="External"/><Relationship Id="rId19" Type="http://schemas.openxmlformats.org/officeDocument/2006/relationships/hyperlink" Target="https://doi.org/10.1002/cbic.202200667" TargetMode="External"/><Relationship Id="rId31" Type="http://schemas.openxmlformats.org/officeDocument/2006/relationships/hyperlink" Target="https://journals.asm.org/doi/abs/10.1128/msystems.00092-23" TargetMode="External"/><Relationship Id="rId44" Type="http://schemas.openxmlformats.org/officeDocument/2006/relationships/hyperlink" Target="https://www.frontiersin.org/articles/10.3389/fmicb.2023.1175249" TargetMode="External"/><Relationship Id="rId52" Type="http://schemas.openxmlformats.org/officeDocument/2006/relationships/hyperlink" Target="https://doi.org/10.1016/j.watres.2023.11983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186/s13568-023-01545-8" TargetMode="External"/><Relationship Id="rId14" Type="http://schemas.openxmlformats.org/officeDocument/2006/relationships/hyperlink" Target="https://doi.org/10.1128/spectrum.01078-22" TargetMode="External"/><Relationship Id="rId22" Type="http://schemas.openxmlformats.org/officeDocument/2006/relationships/hyperlink" Target="https://doi.org/10.1007/s00253-023-12360-3" TargetMode="External"/><Relationship Id="rId27" Type="http://schemas.openxmlformats.org/officeDocument/2006/relationships/hyperlink" Target="https://journals.asm.org/doi/abs/10.1128/spectrum.02923-22" TargetMode="External"/><Relationship Id="rId30" Type="http://schemas.openxmlformats.org/officeDocument/2006/relationships/hyperlink" Target="https://journals.asm.org/doi/abs/10.1128/jb.00576-21" TargetMode="External"/><Relationship Id="rId35" Type="http://schemas.openxmlformats.org/officeDocument/2006/relationships/hyperlink" Target="https://doi.org/10.1111/1462-2920.16325" TargetMode="External"/><Relationship Id="rId43" Type="http://schemas.openxmlformats.org/officeDocument/2006/relationships/hyperlink" Target="https://doi.org/10.1080/09593330.2021.1976282" TargetMode="External"/><Relationship Id="rId48" Type="http://schemas.openxmlformats.org/officeDocument/2006/relationships/hyperlink" Target="https://journals.asm.org/doi/abs/10.1128/aem.01883-22" TargetMode="External"/><Relationship Id="rId56" Type="http://schemas.openxmlformats.org/officeDocument/2006/relationships/hyperlink" Target="https://journals.asm.org/doi/abs/10.1128/msystems.00004-23" TargetMode="External"/><Relationship Id="rId8" Type="http://schemas.openxmlformats.org/officeDocument/2006/relationships/hyperlink" Target="https://doi.org/10.1186/s12866-023-02867-0" TargetMode="External"/><Relationship Id="rId51" Type="http://schemas.openxmlformats.org/officeDocument/2006/relationships/hyperlink" Target="https://doi.org/10.1186/s40643-022-00614-3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99744-7693-4FA3-BD10-9F0A620B8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2307</TotalTime>
  <Pages>9</Pages>
  <Words>2295</Words>
  <Characters>13083</Characters>
  <Application>Microsoft Office Word</Application>
  <DocSecurity>0</DocSecurity>
  <Lines>109</Lines>
  <Paragraphs>30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15348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115</cp:revision>
  <dcterms:created xsi:type="dcterms:W3CDTF">2020-01-04T08:35:00Z</dcterms:created>
  <dcterms:modified xsi:type="dcterms:W3CDTF">2023-07-08T11:45:00Z</dcterms:modified>
</cp:coreProperties>
</file>