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34BE5"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2bda31c3.B" w:hAnsi="AdvOT2bda31c3.B" w:cs="AdvOT2bda31c3.B"/>
          <w:b/>
          <w:sz w:val="26"/>
          <w:szCs w:val="16"/>
        </w:rPr>
        <w:t>Fig. 1.5</w:t>
      </w:r>
      <w:r w:rsidRPr="00D503FC">
        <w:rPr>
          <w:rFonts w:ascii="AdvOT2bda31c3.B" w:hAnsi="AdvOT2bda31c3.B" w:cs="AdvOT2bda31c3.B"/>
          <w:sz w:val="26"/>
          <w:szCs w:val="16"/>
        </w:rPr>
        <w:t xml:space="preserve"> </w:t>
      </w:r>
      <w:r w:rsidRPr="00D503FC">
        <w:rPr>
          <w:rFonts w:ascii="AdvOT07517017" w:hAnsi="AdvOT07517017" w:cs="AdvOT07517017"/>
          <w:sz w:val="26"/>
          <w:szCs w:val="16"/>
        </w:rPr>
        <w:t>(a) Comparison of various reanalysis fields for January 1</w:t>
      </w:r>
    </w:p>
    <w:p w14:paraId="5AD354C0"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2006, 0Z, ECMWF interim. This shows the specific humidity (top left),</w:t>
      </w:r>
    </w:p>
    <w:p w14:paraId="78672B4E"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temperature (top right), zonal, meridional wind (middle left and right),</w:t>
      </w:r>
    </w:p>
    <w:p w14:paraId="28F53C35"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and vertical wind and geopotential height (bottom left and right).</w:t>
      </w:r>
    </w:p>
    <w:p w14:paraId="6313943E"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All fields are at 700 mb. Reproduced from Lovejoy and Schertzer</w:t>
      </w:r>
    </w:p>
    <w:p w14:paraId="012B0A4F"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(2011). (b) Comparisons of the spectra of different atmospheric fields</w:t>
      </w:r>
    </w:p>
    <w:p w14:paraId="6B372EDF"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from the ECMWF interim reanalysis. Top (red) is the geopotential (</w:t>
      </w:r>
      <w:r w:rsidRPr="00D503FC">
        <w:rPr>
          <w:rFonts w:ascii="AdvOT07517017+03" w:hAnsi="AdvOT07517017+03" w:cs="AdvOT07517017+03"/>
          <w:sz w:val="26"/>
          <w:szCs w:val="16"/>
        </w:rPr>
        <w:t xml:space="preserve">β </w:t>
      </w:r>
      <w:r w:rsidRPr="00D503FC">
        <w:rPr>
          <w:rFonts w:ascii="AdvP4C4E74" w:hAnsi="AdvP4C4E74" w:cs="AdvP4C4E74"/>
          <w:sz w:val="26"/>
          <w:szCs w:val="16"/>
        </w:rPr>
        <w:t xml:space="preserve">= </w:t>
      </w:r>
      <w:r w:rsidRPr="00D503FC">
        <w:rPr>
          <w:rFonts w:ascii="AdvOT07517017" w:hAnsi="AdvOT07517017" w:cs="AdvOT07517017"/>
          <w:sz w:val="26"/>
          <w:szCs w:val="16"/>
        </w:rPr>
        <w:t>3.35),</w:t>
      </w:r>
    </w:p>
    <w:p w14:paraId="3F0E075E" w14:textId="5C14B7B4"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second from the top (green)  is the zonal wind (</w:t>
      </w:r>
      <w:r w:rsidRPr="00D503FC">
        <w:rPr>
          <w:rFonts w:ascii="AdvOT07517017+03" w:hAnsi="AdvOT07517017+03" w:cs="AdvOT07517017+03"/>
          <w:sz w:val="26"/>
          <w:szCs w:val="16"/>
        </w:rPr>
        <w:t>β</w:t>
      </w:r>
      <w:r w:rsidRPr="00D503FC">
        <w:rPr>
          <w:rFonts w:ascii="AdvP4C4E74" w:hAnsi="AdvP4C4E74" w:cs="AdvP4C4E74"/>
          <w:sz w:val="26"/>
          <w:szCs w:val="16"/>
        </w:rPr>
        <w:t xml:space="preserve">= </w:t>
      </w:r>
      <w:r w:rsidRPr="00D503FC">
        <w:rPr>
          <w:rFonts w:ascii="AdvOT07517017" w:hAnsi="AdvOT07517017" w:cs="AdvOT07517017"/>
          <w:sz w:val="26"/>
          <w:szCs w:val="16"/>
        </w:rPr>
        <w:t>2.40), third from the top(cyan)  is the meridional wind (</w:t>
      </w:r>
      <w:r w:rsidRPr="00D503FC">
        <w:rPr>
          <w:rFonts w:ascii="AdvOT07517017+03" w:hAnsi="AdvOT07517017+03" w:cs="AdvOT07517017+03"/>
          <w:sz w:val="26"/>
          <w:szCs w:val="16"/>
        </w:rPr>
        <w:t xml:space="preserve">β </w:t>
      </w:r>
      <w:r w:rsidRPr="00D503FC">
        <w:rPr>
          <w:rFonts w:ascii="AdvP4C4E74" w:hAnsi="AdvP4C4E74" w:cs="AdvP4C4E74"/>
          <w:sz w:val="26"/>
          <w:szCs w:val="16"/>
        </w:rPr>
        <w:t xml:space="preserve">= </w:t>
      </w:r>
      <w:r w:rsidRPr="00D503FC">
        <w:rPr>
          <w:rFonts w:ascii="AdvOT07517017" w:hAnsi="AdvOT07517017" w:cs="AdvOT07517017"/>
          <w:sz w:val="26"/>
          <w:szCs w:val="16"/>
        </w:rPr>
        <w:t xml:space="preserve">2.40), fourth from the top (blue) is the temperature </w:t>
      </w:r>
      <w:r w:rsidRPr="00D503FC" w:rsidDel="004B5331">
        <w:rPr>
          <w:rFonts w:ascii="AdvOT07517017" w:hAnsi="AdvOT07517017" w:cs="AdvOT07517017"/>
          <w:sz w:val="26"/>
          <w:szCs w:val="16"/>
        </w:rPr>
        <w:t xml:space="preserve"> </w:t>
      </w:r>
      <w:r w:rsidRPr="00D503FC">
        <w:rPr>
          <w:rFonts w:ascii="AdvOT07517017" w:hAnsi="AdvOT07517017" w:cs="AdvOT07517017"/>
          <w:sz w:val="26"/>
          <w:szCs w:val="16"/>
        </w:rPr>
        <w:t>(</w:t>
      </w:r>
      <w:r w:rsidRPr="00D503FC">
        <w:rPr>
          <w:rFonts w:ascii="AdvOT07517017+03" w:hAnsi="AdvOT07517017+03" w:cs="AdvOT07517017+03"/>
          <w:sz w:val="26"/>
          <w:szCs w:val="16"/>
        </w:rPr>
        <w:t>β</w:t>
      </w:r>
      <w:r w:rsidRPr="00D503FC">
        <w:rPr>
          <w:rFonts w:ascii="AdvP4C4E74" w:hAnsi="AdvP4C4E74" w:cs="AdvP4C4E74"/>
          <w:sz w:val="26"/>
          <w:szCs w:val="16"/>
        </w:rPr>
        <w:t xml:space="preserve">= </w:t>
      </w:r>
      <w:r w:rsidRPr="00D503FC">
        <w:rPr>
          <w:rFonts w:ascii="AdvOT07517017" w:hAnsi="AdvOT07517017" w:cs="AdvOT07517017"/>
          <w:sz w:val="26"/>
          <w:szCs w:val="16"/>
        </w:rPr>
        <w:t>2.40), fifth fromthe top (orange) is the vertical wind (</w:t>
      </w:r>
      <w:r w:rsidRPr="00D503FC">
        <w:rPr>
          <w:rFonts w:ascii="AdvOT07517017+03" w:hAnsi="AdvOT07517017+03" w:cs="AdvOT07517017+03"/>
          <w:sz w:val="26"/>
          <w:szCs w:val="16"/>
        </w:rPr>
        <w:t>β</w:t>
      </w:r>
      <w:r w:rsidRPr="00D503FC">
        <w:rPr>
          <w:rFonts w:ascii="AdvP4C4E74" w:hAnsi="AdvP4C4E74" w:cs="AdvP4C4E74"/>
          <w:sz w:val="26"/>
          <w:szCs w:val="16"/>
        </w:rPr>
        <w:t xml:space="preserve">= </w:t>
      </w:r>
      <w:r w:rsidRPr="00D503FC">
        <w:rPr>
          <w:rFonts w:ascii="AdvOT07517017" w:hAnsi="AdvOT07517017" w:cs="AdvOT07517017"/>
          <w:sz w:val="26"/>
          <w:szCs w:val="16"/>
        </w:rPr>
        <w:t>0.4), at the bottom (purple)  is the specific humidity (</w:t>
      </w:r>
      <w:r w:rsidRPr="00D503FC">
        <w:rPr>
          <w:rFonts w:ascii="AdvOT07517017+03" w:hAnsi="AdvOT07517017+03" w:cs="AdvOT07517017+03"/>
          <w:sz w:val="26"/>
          <w:szCs w:val="16"/>
        </w:rPr>
        <w:t xml:space="preserve">β </w:t>
      </w:r>
      <w:r w:rsidRPr="00D503FC">
        <w:rPr>
          <w:rFonts w:ascii="AdvP4C4E74" w:hAnsi="AdvP4C4E74" w:cs="AdvP4C4E74"/>
          <w:sz w:val="26"/>
          <w:szCs w:val="16"/>
        </w:rPr>
        <w:t xml:space="preserve">= </w:t>
      </w:r>
      <w:r w:rsidRPr="00D503FC">
        <w:rPr>
          <w:rFonts w:ascii="AdvOT07517017" w:hAnsi="AdvOT07517017" w:cs="AdvOT07517017"/>
          <w:sz w:val="26"/>
          <w:szCs w:val="16"/>
        </w:rPr>
        <w:t xml:space="preserve">1.6). All are at 700mb and between </w:t>
      </w:r>
      <w:r w:rsidRPr="00D503FC">
        <w:rPr>
          <w:rFonts w:ascii="AdvP4C4E74" w:hAnsi="AdvP4C4E74" w:cs="AdvP4C4E74"/>
          <w:sz w:val="23"/>
          <w:szCs w:val="13"/>
        </w:rPr>
        <w:t>±</w:t>
      </w:r>
      <w:r w:rsidRPr="00D503FC">
        <w:rPr>
          <w:rFonts w:ascii="AdvOT07517017" w:hAnsi="AdvOT07517017" w:cs="AdvOT07517017"/>
          <w:sz w:val="26"/>
          <w:szCs w:val="16"/>
        </w:rPr>
        <w:t>45</w:t>
      </w:r>
      <w:r w:rsidRPr="00D503FC">
        <w:rPr>
          <w:rFonts w:ascii="AdvOT07517017" w:hAnsi="AdvOT07517017" w:cs="AdvOT07517017"/>
          <w:sz w:val="26"/>
          <w:szCs w:val="16"/>
          <w:vertAlign w:val="superscript"/>
        </w:rPr>
        <w:t>o</w:t>
      </w:r>
      <w:r w:rsidR="00EC4F48">
        <w:rPr>
          <w:rFonts w:ascii="AdvP4C4E74" w:hAnsi="AdvP4C4E74" w:cs="AdvP4C4E74"/>
          <w:sz w:val="21"/>
          <w:szCs w:val="11"/>
        </w:rPr>
        <w:t xml:space="preserve"> </w:t>
      </w:r>
      <w:r w:rsidRPr="00D503FC">
        <w:rPr>
          <w:rFonts w:ascii="AdvOT07517017" w:hAnsi="AdvOT07517017" w:cs="AdvOT07517017"/>
          <w:sz w:val="26"/>
          <w:szCs w:val="16"/>
        </w:rPr>
        <w:t>latitude, everyday in2006 at 0GMT. The scale at the far left corresponds to 20 000 km in the east</w:t>
      </w:r>
      <w:r w:rsidRPr="00D503FC">
        <w:rPr>
          <w:rFonts w:ascii="AdvOT07517017+20" w:hAnsi="AdvOT07517017+20" w:cs="AdvOT07517017+20"/>
          <w:sz w:val="26"/>
          <w:szCs w:val="16"/>
        </w:rPr>
        <w:t>–</w:t>
      </w:r>
      <w:r w:rsidRPr="00D503FC">
        <w:rPr>
          <w:rFonts w:ascii="AdvOT07517017" w:hAnsi="AdvOT07517017" w:cs="AdvOT07517017"/>
          <w:sz w:val="26"/>
          <w:szCs w:val="16"/>
        </w:rPr>
        <w:t xml:space="preserve">west direction, at the far right to 660 km. Note that for these 2D spectra, Gaussian white noise would yield </w:t>
      </w:r>
      <w:r w:rsidRPr="00D503FC">
        <w:rPr>
          <w:rFonts w:ascii="AdvOT07517017+03" w:hAnsi="AdvOT07517017+03" w:cs="AdvOT07517017+03"/>
          <w:sz w:val="26"/>
          <w:szCs w:val="16"/>
        </w:rPr>
        <w:t xml:space="preserve">β </w:t>
      </w:r>
      <w:r w:rsidRPr="00D503FC">
        <w:rPr>
          <w:rFonts w:ascii="AdvP4C4E74" w:hAnsi="AdvP4C4E74" w:cs="AdvP4C4E74"/>
          <w:sz w:val="26"/>
          <w:szCs w:val="16"/>
        </w:rPr>
        <w:t xml:space="preserve">= </w:t>
      </w:r>
      <w:r w:rsidRPr="00D503FC">
        <w:rPr>
          <w:rFonts w:ascii="AdvOT07517017+20" w:hAnsi="AdvOT07517017+20" w:cs="AdvOT07517017+20"/>
          <w:sz w:val="26"/>
          <w:szCs w:val="16"/>
        </w:rPr>
        <w:t>–</w:t>
      </w:r>
      <w:r w:rsidRPr="00D503FC">
        <w:rPr>
          <w:rFonts w:ascii="AdvOT07517017" w:hAnsi="AdvOT07517017" w:cs="AdvOT07517017"/>
          <w:sz w:val="26"/>
          <w:szCs w:val="16"/>
        </w:rPr>
        <w:t xml:space="preserve">1 (i.e. a positive slope </w:t>
      </w:r>
      <w:r w:rsidRPr="00D503FC">
        <w:rPr>
          <w:rFonts w:ascii="AdvP4C4E74" w:hAnsi="AdvP4C4E74" w:cs="AdvP4C4E74"/>
          <w:sz w:val="26"/>
          <w:szCs w:val="16"/>
        </w:rPr>
        <w:t>= +</w:t>
      </w:r>
      <w:r w:rsidRPr="00D503FC">
        <w:rPr>
          <w:rFonts w:ascii="AdvOT07517017" w:hAnsi="AdvOT07517017" w:cs="AdvOT07517017"/>
          <w:sz w:val="26"/>
          <w:szCs w:val="16"/>
        </w:rPr>
        <w:t>1). Reproduced from Lovejoy and Schertzer (2011).</w:t>
      </w:r>
    </w:p>
    <w:p w14:paraId="183D64D0" w14:textId="77777777" w:rsidR="003B42E5" w:rsidRPr="00D503FC" w:rsidRDefault="003B42E5" w:rsidP="003B42E5">
      <w:pPr>
        <w:autoSpaceDE w:val="0"/>
        <w:autoSpaceDN w:val="0"/>
        <w:adjustRightInd w:val="0"/>
        <w:rPr>
          <w:rFonts w:ascii="AdvOT07517017" w:hAnsi="AdvOT07517017" w:cs="AdvOT07517017"/>
          <w:sz w:val="26"/>
          <w:szCs w:val="16"/>
        </w:rPr>
      </w:pPr>
    </w:p>
    <w:p w14:paraId="065133DE" w14:textId="77777777" w:rsidR="003B42E5" w:rsidRPr="00D503FC" w:rsidRDefault="003B42E5" w:rsidP="003B42E5">
      <w:pPr>
        <w:autoSpaceDE w:val="0"/>
        <w:autoSpaceDN w:val="0"/>
        <w:adjustRightInd w:val="0"/>
        <w:rPr>
          <w:rFonts w:ascii="AdvOT07517017" w:hAnsi="AdvOT07517017" w:cs="AdvOT07517017"/>
          <w:sz w:val="26"/>
        </w:rPr>
      </w:pPr>
      <w:r w:rsidRPr="00D503FC">
        <w:rPr>
          <w:rFonts w:ascii="AdvOT2bda31c3.B" w:hAnsi="AdvOT2bda31c3.B" w:cs="AdvOT2bda31c3.B"/>
          <w:b/>
          <w:sz w:val="26"/>
        </w:rPr>
        <w:t>Fig. 1.6</w:t>
      </w:r>
      <w:r w:rsidRPr="00D503FC">
        <w:rPr>
          <w:rFonts w:ascii="AdvOT2bda31c3.B" w:hAnsi="AdvOT2bda31c3.B" w:cs="AdvOT2bda31c3.B"/>
          <w:sz w:val="26"/>
        </w:rPr>
        <w:t xml:space="preserve"> </w:t>
      </w:r>
      <w:r w:rsidRPr="00D503FC">
        <w:rPr>
          <w:rFonts w:ascii="AdvOT07517017" w:hAnsi="AdvOT07517017" w:cs="AdvOT07517017"/>
          <w:sz w:val="26"/>
        </w:rPr>
        <w:t xml:space="preserve">(a) Aircraft temperature spectra.  </w:t>
      </w:r>
      <w:r w:rsidRPr="00D503FC">
        <w:rPr>
          <w:rFonts w:ascii="Times" w:eastAsia="MS PGothic" w:hAnsi="Times"/>
          <w:sz w:val="28"/>
        </w:rPr>
        <w:t xml:space="preserve">Red slopes </w:t>
      </w:r>
      <w:r w:rsidRPr="00D503FC">
        <w:rPr>
          <w:rFonts w:ascii="AdvOT07517017" w:hAnsi="AdvOT07517017" w:cs="AdvOT07517017"/>
          <w:sz w:val="26"/>
        </w:rPr>
        <w:t>are 1.9,</w:t>
      </w:r>
    </w:p>
    <w:p w14:paraId="743F76E1" w14:textId="77777777" w:rsidR="003B42E5" w:rsidRPr="00D503FC" w:rsidRDefault="003B42E5" w:rsidP="003B42E5">
      <w:pPr>
        <w:autoSpaceDE w:val="0"/>
        <w:autoSpaceDN w:val="0"/>
        <w:adjustRightInd w:val="0"/>
        <w:rPr>
          <w:rFonts w:ascii="AdvOT07517017" w:hAnsi="AdvOT07517017" w:cs="AdvOT07517017"/>
          <w:sz w:val="26"/>
        </w:rPr>
      </w:pPr>
      <w:r w:rsidRPr="00D503FC">
        <w:rPr>
          <w:rFonts w:ascii="AdvOT07517017" w:hAnsi="AdvOT07517017" w:cs="AdvOT07517017"/>
          <w:sz w:val="26"/>
        </w:rPr>
        <w:t>black 1.7. The bottom three curves are averages of 10 samples and</w:t>
      </w:r>
    </w:p>
    <w:p w14:paraId="41C08E86" w14:textId="77777777" w:rsidR="003B42E5" w:rsidRPr="00D503FC" w:rsidRDefault="003B42E5" w:rsidP="003B42E5">
      <w:pPr>
        <w:autoSpaceDE w:val="0"/>
        <w:autoSpaceDN w:val="0"/>
        <w:adjustRightInd w:val="0"/>
        <w:rPr>
          <w:rFonts w:ascii="AdvOT07517017" w:hAnsi="AdvOT07517017" w:cs="AdvOT07517017"/>
          <w:sz w:val="26"/>
        </w:rPr>
      </w:pPr>
      <w:r w:rsidRPr="00D503FC">
        <w:rPr>
          <w:rFonts w:ascii="AdvOT07517017" w:hAnsi="AdvOT07517017" w:cs="AdvOT07517017"/>
          <w:sz w:val="26"/>
        </w:rPr>
        <w:t>each curve is taken at roughly a one-year interval; the top curve is the</w:t>
      </w:r>
    </w:p>
    <w:p w14:paraId="13287D07" w14:textId="77777777" w:rsidR="003B42E5" w:rsidRPr="00D503FC" w:rsidRDefault="003B42E5" w:rsidP="003B42E5">
      <w:pPr>
        <w:autoSpaceDE w:val="0"/>
        <w:autoSpaceDN w:val="0"/>
        <w:adjustRightInd w:val="0"/>
        <w:rPr>
          <w:rFonts w:ascii="AdvOT07517017" w:hAnsi="AdvOT07517017" w:cs="AdvOT07517017"/>
          <w:sz w:val="26"/>
        </w:rPr>
      </w:pPr>
      <w:r w:rsidRPr="00D503FC">
        <w:rPr>
          <w:rFonts w:ascii="AdvOT07517017" w:hAnsi="AdvOT07517017" w:cs="AdvOT07517017"/>
          <w:sz w:val="26"/>
        </w:rPr>
        <w:t>overall ensemble average. The curves are displaced in the vertical for</w:t>
      </w:r>
    </w:p>
    <w:p w14:paraId="135140ED" w14:textId="77777777" w:rsidR="003B42E5" w:rsidRPr="00D503FC" w:rsidRDefault="003B42E5" w:rsidP="003B42E5">
      <w:pPr>
        <w:widowControl w:val="0"/>
        <w:autoSpaceDE w:val="0"/>
        <w:autoSpaceDN w:val="0"/>
        <w:adjustRightInd w:val="0"/>
        <w:rPr>
          <w:rFonts w:ascii="Times" w:hAnsi="Times"/>
          <w:b/>
          <w:sz w:val="28"/>
        </w:rPr>
      </w:pPr>
      <w:r w:rsidRPr="00D503FC">
        <w:rPr>
          <w:rFonts w:ascii="AdvOT07517017" w:hAnsi="AdvOT07517017" w:cs="AdvOT07517017"/>
          <w:sz w:val="26"/>
        </w:rPr>
        <w:t xml:space="preserve">clarity.  Adapted from Chigirinskaya </w:t>
      </w:r>
      <w:r w:rsidRPr="00D503FC">
        <w:rPr>
          <w:rFonts w:ascii="AdvOT0d9ab1db.I" w:hAnsi="AdvOT0d9ab1db.I" w:cs="AdvOT0d9ab1db.I"/>
          <w:sz w:val="26"/>
        </w:rPr>
        <w:t>et al</w:t>
      </w:r>
      <w:r w:rsidRPr="00D503FC">
        <w:rPr>
          <w:rFonts w:ascii="AdvOT07517017" w:hAnsi="AdvOT07517017" w:cs="AdvOT07517017"/>
          <w:sz w:val="26"/>
        </w:rPr>
        <w:t xml:space="preserve">. (1994). </w:t>
      </w:r>
    </w:p>
    <w:p w14:paraId="2F346D3C" w14:textId="77777777" w:rsidR="003B42E5" w:rsidRPr="00D503FC" w:rsidRDefault="003B42E5" w:rsidP="003B42E5">
      <w:pPr>
        <w:widowControl w:val="0"/>
        <w:autoSpaceDE w:val="0"/>
        <w:autoSpaceDN w:val="0"/>
        <w:adjustRightInd w:val="0"/>
        <w:rPr>
          <w:rFonts w:ascii="Times" w:hAnsi="Times"/>
          <w:b/>
        </w:rPr>
      </w:pPr>
    </w:p>
    <w:p w14:paraId="094F65ED"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2bda31c3.B" w:hAnsi="AdvOT2bda31c3.B" w:cs="AdvOT2bda31c3.B"/>
          <w:b/>
          <w:sz w:val="26"/>
          <w:szCs w:val="16"/>
        </w:rPr>
        <w:t>Fig. 1.8</w:t>
      </w:r>
      <w:r w:rsidRPr="00D503FC">
        <w:rPr>
          <w:rFonts w:ascii="AdvOT2bda31c3.B" w:hAnsi="AdvOT2bda31c3.B" w:cs="AdvOT2bda31c3.B"/>
          <w:sz w:val="26"/>
          <w:szCs w:val="16"/>
        </w:rPr>
        <w:t xml:space="preserve"> </w:t>
      </w:r>
      <w:r w:rsidRPr="00D503FC">
        <w:rPr>
          <w:rFonts w:ascii="AdvOT07517017" w:hAnsi="AdvOT07517017" w:cs="AdvOT07517017"/>
          <w:sz w:val="26"/>
          <w:szCs w:val="16"/>
        </w:rPr>
        <w:t>(a) An example of a 3D drop reconstruction. For clarity only</w:t>
      </w:r>
    </w:p>
    <w:p w14:paraId="4605E161" w14:textId="21D8532D"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the 10%</w:t>
      </w:r>
      <w:r w:rsidR="00EC4F48">
        <w:rPr>
          <w:rFonts w:ascii="AdvOT07517017" w:hAnsi="AdvOT07517017" w:cs="AdvOT07517017"/>
          <w:sz w:val="26"/>
          <w:szCs w:val="16"/>
        </w:rPr>
        <w:t xml:space="preserve"> </w:t>
      </w:r>
      <w:r w:rsidRPr="00D503FC">
        <w:rPr>
          <w:rFonts w:ascii="AdvOT07517017" w:hAnsi="AdvOT07517017" w:cs="AdvOT07517017"/>
          <w:sz w:val="26"/>
          <w:szCs w:val="16"/>
        </w:rPr>
        <w:t>largest drops are shown, only the relative sizes and positions of</w:t>
      </w:r>
    </w:p>
    <w:p w14:paraId="6AA42D7D"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the drops are correct, the colours code the size of the drops. The</w:t>
      </w:r>
    </w:p>
    <w:p w14:paraId="3771F9CA"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boundaries are defined by the flash lamps used for lighting the drops</w:t>
      </w:r>
    </w:p>
    <w:p w14:paraId="2A888B02"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and by the depth of field of the photographs. Adapted from Lovejoy</w:t>
      </w:r>
    </w:p>
    <w:p w14:paraId="53499049"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 xml:space="preserve">and Schertzer (2008). </w:t>
      </w:r>
      <w:r w:rsidRPr="00D503FC">
        <w:rPr>
          <w:rFonts w:ascii="AdvOT0d9ab1db.I" w:hAnsi="AdvOT0d9ab1db.I" w:cs="AdvOT0d9ab1db.I"/>
          <w:sz w:val="26"/>
          <w:szCs w:val="16"/>
        </w:rPr>
        <w:t xml:space="preserve">See colour plate section. </w:t>
      </w:r>
      <w:r w:rsidRPr="00D503FC">
        <w:rPr>
          <w:rFonts w:ascii="AdvOT07517017" w:hAnsi="AdvOT07517017" w:cs="AdvOT07517017"/>
          <w:sz w:val="26"/>
          <w:szCs w:val="16"/>
        </w:rPr>
        <w:t>(b) The angle averaged</w:t>
      </w:r>
    </w:p>
    <w:p w14:paraId="48312213"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drop spectra for five storms, 18 image triplets and, for reference,</w:t>
      </w:r>
    </w:p>
    <w:p w14:paraId="1FF51FC7"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Corssin</w:t>
      </w:r>
      <w:r w:rsidRPr="00D503FC">
        <w:rPr>
          <w:rFonts w:ascii="AdvOT07517017+20" w:hAnsi="AdvOT07517017+20" w:cs="AdvOT07517017+20"/>
          <w:sz w:val="26"/>
          <w:szCs w:val="16"/>
        </w:rPr>
        <w:t>–</w:t>
      </w:r>
      <w:r w:rsidRPr="00D503FC">
        <w:rPr>
          <w:rFonts w:ascii="AdvOT07517017" w:hAnsi="AdvOT07517017" w:cs="AdvOT07517017"/>
          <w:sz w:val="26"/>
          <w:szCs w:val="16"/>
        </w:rPr>
        <w:t>Obukhov passive scalar theory lines (rain has statistics like</w:t>
      </w:r>
    </w:p>
    <w:p w14:paraId="19D0C5D9"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tracer). This shows the 3D isotropic (angle-integrated) spectrum of the</w:t>
      </w:r>
    </w:p>
    <w:p w14:paraId="7942E447"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 xml:space="preserve">19 stereophotographic drop reconstructions for </w:t>
      </w:r>
      <w:r w:rsidRPr="00D503FC">
        <w:rPr>
          <w:rFonts w:ascii="Symbol" w:hAnsi="Symbol" w:cs="AdvPi2"/>
          <w:sz w:val="28"/>
          <w:szCs w:val="16"/>
        </w:rPr>
        <w:t></w:t>
      </w:r>
      <w:r w:rsidRPr="00D503FC">
        <w:rPr>
          <w:rFonts w:ascii="AdvOT07517017" w:hAnsi="AdvOT07517017" w:cs="AdvOT07517017"/>
          <w:sz w:val="26"/>
          <w:szCs w:val="16"/>
        </w:rPr>
        <w:t>, the particle mass</w:t>
      </w:r>
    </w:p>
    <w:p w14:paraId="163C7ED1"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density. Each of the five storms had 3</w:t>
      </w:r>
      <w:r w:rsidRPr="00D503FC">
        <w:rPr>
          <w:rFonts w:ascii="AdvOT07517017+20" w:hAnsi="AdvOT07517017+20" w:cs="AdvOT07517017+20"/>
          <w:sz w:val="26"/>
          <w:szCs w:val="16"/>
        </w:rPr>
        <w:t>–</w:t>
      </w:r>
      <w:r w:rsidRPr="00D503FC">
        <w:rPr>
          <w:rFonts w:ascii="AdvOT07517017" w:hAnsi="AdvOT07517017" w:cs="AdvOT07517017"/>
          <w:sz w:val="26"/>
          <w:szCs w:val="16"/>
        </w:rPr>
        <w:t xml:space="preserve">7 </w:t>
      </w:r>
      <w:r w:rsidRPr="00D503FC">
        <w:rPr>
          <w:rFonts w:ascii="AdvOT07517017+20" w:hAnsi="AdvOT07517017+20" w:cs="AdvOT07517017+20"/>
          <w:sz w:val="26"/>
          <w:szCs w:val="16"/>
        </w:rPr>
        <w:t>“</w:t>
      </w:r>
      <w:r w:rsidRPr="00D503FC">
        <w:rPr>
          <w:rFonts w:ascii="AdvOT07517017" w:hAnsi="AdvOT07517017" w:cs="AdvOT07517017"/>
          <w:sz w:val="26"/>
          <w:szCs w:val="16"/>
        </w:rPr>
        <w:t>scenes</w:t>
      </w:r>
      <w:r w:rsidRPr="00D503FC">
        <w:rPr>
          <w:rFonts w:ascii="AdvOT07517017+20" w:hAnsi="AdvOT07517017+20" w:cs="AdvOT07517017+20"/>
          <w:sz w:val="26"/>
          <w:szCs w:val="16"/>
        </w:rPr>
        <w:t xml:space="preserve">” </w:t>
      </w:r>
      <w:r w:rsidRPr="00D503FC">
        <w:rPr>
          <w:rFonts w:ascii="AdvOT07517017" w:hAnsi="AdvOT07517017" w:cs="AdvOT07517017"/>
          <w:sz w:val="26"/>
          <w:szCs w:val="16"/>
        </w:rPr>
        <w:t>(from matched</w:t>
      </w:r>
    </w:p>
    <w:p w14:paraId="29D9D7B1" w14:textId="14D28824"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stereographic triplets) with 5000</w:t>
      </w:r>
      <w:r w:rsidR="00EC4F48">
        <w:rPr>
          <w:rFonts w:ascii="AdvOT07517017" w:hAnsi="AdvOT07517017" w:cs="AdvOT07517017"/>
          <w:sz w:val="26"/>
          <w:szCs w:val="16"/>
        </w:rPr>
        <w:t xml:space="preserve"> </w:t>
      </w:r>
      <w:r w:rsidR="00EC4F48">
        <w:rPr>
          <w:rFonts w:ascii="AdvP4C4E74" w:hAnsi="AdvP4C4E74" w:cs="AdvP4C4E74"/>
          <w:sz w:val="26"/>
          <w:szCs w:val="16"/>
        </w:rPr>
        <w:t xml:space="preserve">- </w:t>
      </w:r>
      <w:r w:rsidRPr="00D503FC">
        <w:rPr>
          <w:rFonts w:ascii="AdvOT07517017" w:hAnsi="AdvOT07517017" w:cs="AdvOT07517017"/>
          <w:sz w:val="26"/>
          <w:szCs w:val="16"/>
        </w:rPr>
        <w:t>40 000 drops, each taken over a</w:t>
      </w:r>
    </w:p>
    <w:p w14:paraId="55E1C404" w14:textId="1100EC1F"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15</w:t>
      </w:r>
      <w:r w:rsidRPr="00D503FC">
        <w:rPr>
          <w:rFonts w:ascii="AdvOT07517017+20" w:hAnsi="AdvOT07517017+20" w:cs="AdvOT07517017+20"/>
          <w:sz w:val="26"/>
          <w:szCs w:val="16"/>
        </w:rPr>
        <w:t>–</w:t>
      </w:r>
      <w:r w:rsidRPr="00D503FC">
        <w:rPr>
          <w:rFonts w:ascii="AdvOT07517017" w:hAnsi="AdvOT07517017" w:cs="AdvOT07517017"/>
          <w:sz w:val="26"/>
          <w:szCs w:val="16"/>
        </w:rPr>
        <w:t xml:space="preserve">30 minute period. </w:t>
      </w:r>
      <w:r w:rsidRPr="00D503FC">
        <w:rPr>
          <w:rFonts w:ascii="TimesNewRomanPSMT" w:hAnsi="TimesNewRomanPSMT"/>
          <w:sz w:val="28"/>
        </w:rPr>
        <w:t xml:space="preserve">(orange = f207, yellow = f295, green = f229, blue-green = f142 and cyan = f145; the numbers refer to the different storms). </w:t>
      </w:r>
      <w:r w:rsidRPr="00D503FC">
        <w:rPr>
          <w:rFonts w:ascii="AdvOT07517017" w:hAnsi="AdvOT07517017" w:cs="AdvOT07517017"/>
          <w:sz w:val="26"/>
          <w:szCs w:val="16"/>
        </w:rPr>
        <w:t>The data were taken from regions roughly 4</w:t>
      </w:r>
      <w:r w:rsidRPr="00D503FC">
        <w:rPr>
          <w:rFonts w:ascii="AdvOT0d9ab1db.I" w:hAnsi="AdvOT0d9ab1db.I" w:cs="AdvOT0d9ab1db.I"/>
          <w:sz w:val="26"/>
          <w:szCs w:val="16"/>
        </w:rPr>
        <w:t>.</w:t>
      </w:r>
      <w:r w:rsidRPr="00D503FC">
        <w:rPr>
          <w:rFonts w:ascii="AdvOT07517017" w:hAnsi="AdvOT07517017" w:cs="AdvOT07517017"/>
          <w:sz w:val="26"/>
          <w:szCs w:val="16"/>
        </w:rPr>
        <w:t xml:space="preserve">4 </w:t>
      </w:r>
      <w:r w:rsidRPr="00D503FC">
        <w:rPr>
          <w:rFonts w:ascii="AdvP4C4E74" w:hAnsi="AdvP4C4E74" w:cs="AdvP4C4E74"/>
          <w:sz w:val="26"/>
          <w:szCs w:val="16"/>
        </w:rPr>
        <w:t>x</w:t>
      </w:r>
      <w:r w:rsidRPr="00D503FC">
        <w:rPr>
          <w:rFonts w:ascii="AdvOT07517017" w:hAnsi="AdvOT07517017" w:cs="AdvOT07517017"/>
          <w:sz w:val="26"/>
          <w:szCs w:val="16"/>
        </w:rPr>
        <w:t>4</w:t>
      </w:r>
      <w:r w:rsidRPr="00D503FC">
        <w:rPr>
          <w:rFonts w:ascii="AdvOT0d9ab1db.I" w:hAnsi="AdvOT0d9ab1db.I" w:cs="AdvOT0d9ab1db.I"/>
          <w:sz w:val="26"/>
          <w:szCs w:val="16"/>
        </w:rPr>
        <w:t>.</w:t>
      </w:r>
      <w:r w:rsidRPr="00D503FC">
        <w:rPr>
          <w:rFonts w:ascii="AdvOT07517017" w:hAnsi="AdvOT07517017" w:cs="AdvOT07517017"/>
          <w:sz w:val="26"/>
          <w:szCs w:val="16"/>
        </w:rPr>
        <w:t xml:space="preserve">4 </w:t>
      </w:r>
      <w:r w:rsidRPr="00D503FC">
        <w:rPr>
          <w:rFonts w:ascii="AdvP4C4E74" w:hAnsi="AdvP4C4E74" w:cs="AdvP4C4E74"/>
          <w:sz w:val="26"/>
          <w:szCs w:val="16"/>
        </w:rPr>
        <w:t xml:space="preserve">x </w:t>
      </w:r>
      <w:r w:rsidRPr="00D503FC">
        <w:rPr>
          <w:rFonts w:ascii="AdvOT07517017" w:hAnsi="AdvOT07517017" w:cs="AdvOT07517017"/>
          <w:sz w:val="26"/>
          <w:szCs w:val="16"/>
        </w:rPr>
        <w:t>9</w:t>
      </w:r>
      <w:r w:rsidRPr="00D503FC">
        <w:rPr>
          <w:rFonts w:ascii="AdvOT0d9ab1db.I" w:hAnsi="AdvOT0d9ab1db.I" w:cs="AdvOT0d9ab1db.I"/>
          <w:sz w:val="26"/>
          <w:szCs w:val="16"/>
        </w:rPr>
        <w:t>.</w:t>
      </w:r>
      <w:r w:rsidRPr="00D503FC">
        <w:rPr>
          <w:rFonts w:ascii="AdvOT07517017" w:hAnsi="AdvOT07517017" w:cs="AdvOT07517017"/>
          <w:sz w:val="26"/>
          <w:szCs w:val="16"/>
        </w:rPr>
        <w:t>2 m</w:t>
      </w:r>
      <w:r w:rsidRPr="00D503FC">
        <w:rPr>
          <w:rFonts w:ascii="AdvOT07517017" w:hAnsi="AdvOT07517017" w:cs="AdvOT07517017"/>
          <w:sz w:val="35"/>
          <w:szCs w:val="11"/>
          <w:vertAlign w:val="superscript"/>
        </w:rPr>
        <w:t>3</w:t>
      </w:r>
      <w:r w:rsidRPr="00D503FC">
        <w:rPr>
          <w:rFonts w:ascii="AdvOT07517017" w:hAnsi="AdvOT07517017" w:cs="AdvOT07517017"/>
          <w:sz w:val="21"/>
          <w:szCs w:val="11"/>
        </w:rPr>
        <w:t xml:space="preserve"> </w:t>
      </w:r>
      <w:r w:rsidRPr="00D503FC">
        <w:rPr>
          <w:rFonts w:ascii="AdvOT07517017" w:hAnsi="AdvOT07517017" w:cs="AdvOT07517017"/>
          <w:sz w:val="26"/>
          <w:szCs w:val="16"/>
        </w:rPr>
        <w:t>in extent (slight changes in the geometry were made</w:t>
      </w:r>
      <w:r w:rsidR="00EC4F48">
        <w:rPr>
          <w:rFonts w:ascii="AdvOT07517017" w:hAnsi="AdvOT07517017" w:cs="AdvOT07517017"/>
          <w:sz w:val="26"/>
          <w:szCs w:val="16"/>
        </w:rPr>
        <w:t xml:space="preserve"> </w:t>
      </w:r>
      <w:r w:rsidRPr="00D503FC">
        <w:rPr>
          <w:rFonts w:ascii="AdvOT07517017" w:hAnsi="AdvOT07517017" w:cs="AdvOT07517017"/>
          <w:sz w:val="26"/>
          <w:szCs w:val="16"/>
        </w:rPr>
        <w:t>between storms). The region was broken into 128</w:t>
      </w:r>
      <w:r w:rsidRPr="00EC4F48">
        <w:rPr>
          <w:rFonts w:ascii="AdvOT07517017" w:hAnsi="AdvOT07517017" w:cs="AdvOT07517017"/>
          <w:sz w:val="27"/>
          <w:szCs w:val="11"/>
          <w:vertAlign w:val="superscript"/>
        </w:rPr>
        <w:t>3</w:t>
      </w:r>
      <w:r w:rsidRPr="00D503FC">
        <w:rPr>
          <w:rFonts w:ascii="AdvOT07517017" w:hAnsi="AdvOT07517017" w:cs="AdvOT07517017"/>
          <w:sz w:val="21"/>
          <w:szCs w:val="11"/>
        </w:rPr>
        <w:t xml:space="preserve"> </w:t>
      </w:r>
      <w:r w:rsidRPr="00D503FC">
        <w:rPr>
          <w:rFonts w:ascii="AdvOT07517017" w:hAnsi="AdvOT07517017" w:cs="AdvOT07517017"/>
          <w:sz w:val="26"/>
          <w:szCs w:val="16"/>
        </w:rPr>
        <w:t>cells (3</w:t>
      </w:r>
      <w:r w:rsidRPr="00D503FC">
        <w:rPr>
          <w:rFonts w:ascii="AdvOT0d9ab1db.I" w:hAnsi="AdvOT0d9ab1db.I" w:cs="AdvOT0d9ab1db.I"/>
          <w:sz w:val="26"/>
          <w:szCs w:val="16"/>
        </w:rPr>
        <w:t>.</w:t>
      </w:r>
      <w:r w:rsidRPr="00D503FC">
        <w:rPr>
          <w:rFonts w:ascii="AdvOT07517017" w:hAnsi="AdvOT07517017" w:cs="AdvOT07517017"/>
          <w:sz w:val="26"/>
          <w:szCs w:val="16"/>
        </w:rPr>
        <w:t xml:space="preserve">4 </w:t>
      </w:r>
      <w:r w:rsidRPr="00D503FC">
        <w:rPr>
          <w:rFonts w:ascii="AdvP4C4E74" w:hAnsi="AdvP4C4E74" w:cs="AdvP4C4E74"/>
          <w:sz w:val="26"/>
          <w:szCs w:val="16"/>
        </w:rPr>
        <w:t xml:space="preserve">x </w:t>
      </w:r>
      <w:r w:rsidRPr="00D503FC">
        <w:rPr>
          <w:rFonts w:ascii="AdvOT07517017" w:hAnsi="AdvOT07517017" w:cs="AdvOT07517017"/>
          <w:sz w:val="26"/>
          <w:szCs w:val="16"/>
        </w:rPr>
        <w:t>3</w:t>
      </w:r>
      <w:r w:rsidRPr="00D503FC">
        <w:rPr>
          <w:rFonts w:ascii="AdvOT0d9ab1db.I" w:hAnsi="AdvOT0d9ab1db.I" w:cs="AdvOT0d9ab1db.I"/>
          <w:sz w:val="26"/>
          <w:szCs w:val="16"/>
        </w:rPr>
        <w:t>.</w:t>
      </w:r>
      <w:r w:rsidRPr="00D503FC">
        <w:rPr>
          <w:rFonts w:ascii="AdvOT07517017" w:hAnsi="AdvOT07517017" w:cs="AdvOT07517017"/>
          <w:sz w:val="26"/>
          <w:szCs w:val="16"/>
        </w:rPr>
        <w:t xml:space="preserve">4 </w:t>
      </w:r>
      <w:r w:rsidRPr="00D503FC">
        <w:rPr>
          <w:rFonts w:ascii="AdvP4C4E74" w:hAnsi="AdvP4C4E74" w:cs="AdvP4C4E74"/>
          <w:sz w:val="26"/>
          <w:szCs w:val="16"/>
        </w:rPr>
        <w:t>x</w:t>
      </w:r>
      <w:r w:rsidR="00EC4F48">
        <w:rPr>
          <w:rFonts w:ascii="AdvP4C4E74" w:hAnsi="AdvP4C4E74" w:cs="AdvP4C4E74"/>
          <w:sz w:val="26"/>
          <w:szCs w:val="16"/>
        </w:rPr>
        <w:t xml:space="preserve"> </w:t>
      </w:r>
      <w:r w:rsidRPr="00D503FC">
        <w:rPr>
          <w:rFonts w:ascii="AdvOT07517017" w:hAnsi="AdvOT07517017" w:cs="AdvOT07517017"/>
          <w:sz w:val="26"/>
          <w:szCs w:val="16"/>
        </w:rPr>
        <w:t>7</w:t>
      </w:r>
      <w:r w:rsidRPr="00D503FC">
        <w:rPr>
          <w:rFonts w:ascii="AdvOT0d9ab1db.I" w:hAnsi="AdvOT0d9ab1db.I" w:cs="AdvOT0d9ab1db.I"/>
          <w:sz w:val="26"/>
          <w:szCs w:val="16"/>
        </w:rPr>
        <w:t>.</w:t>
      </w:r>
      <w:r w:rsidRPr="00D503FC">
        <w:rPr>
          <w:rFonts w:ascii="AdvOT07517017" w:hAnsi="AdvOT07517017" w:cs="AdvOT07517017"/>
          <w:sz w:val="26"/>
          <w:szCs w:val="16"/>
        </w:rPr>
        <w:t>2 cm</w:t>
      </w:r>
      <w:r w:rsidRPr="00D503FC">
        <w:rPr>
          <w:rFonts w:ascii="AdvOT07517017" w:hAnsi="AdvOT07517017" w:cs="AdvOT07517017"/>
          <w:sz w:val="35"/>
          <w:szCs w:val="11"/>
          <w:vertAlign w:val="superscript"/>
        </w:rPr>
        <w:t>3</w:t>
      </w:r>
      <w:r w:rsidRPr="00D503FC">
        <w:rPr>
          <w:rFonts w:ascii="AdvOT07517017" w:hAnsi="AdvOT07517017" w:cs="AdvOT07517017"/>
          <w:sz w:val="26"/>
          <w:szCs w:val="16"/>
        </w:rPr>
        <w:t xml:space="preserve">, geometric mean </w:t>
      </w:r>
      <w:r w:rsidRPr="00D503FC">
        <w:rPr>
          <w:rFonts w:ascii="AdvP4C4E74" w:hAnsi="AdvP4C4E74" w:cs="AdvP4C4E74"/>
          <w:sz w:val="26"/>
          <w:szCs w:val="16"/>
        </w:rPr>
        <w:t xml:space="preserve">= </w:t>
      </w:r>
      <w:r w:rsidRPr="00D503FC">
        <w:rPr>
          <w:rFonts w:ascii="AdvOT07517017" w:hAnsi="AdvOT07517017" w:cs="AdvOT07517017"/>
          <w:sz w:val="26"/>
          <w:szCs w:val="16"/>
        </w:rPr>
        <w:t>4</w:t>
      </w:r>
      <w:r w:rsidRPr="00D503FC">
        <w:rPr>
          <w:rFonts w:ascii="AdvOT0d9ab1db.I" w:hAnsi="AdvOT0d9ab1db.I" w:cs="AdvOT0d9ab1db.I"/>
          <w:sz w:val="26"/>
          <w:szCs w:val="16"/>
        </w:rPr>
        <w:t>.</w:t>
      </w:r>
      <w:r w:rsidRPr="00D503FC">
        <w:rPr>
          <w:rFonts w:ascii="AdvOT07517017" w:hAnsi="AdvOT07517017" w:cs="AdvOT07517017"/>
          <w:sz w:val="26"/>
          <w:szCs w:val="16"/>
        </w:rPr>
        <w:t>4 cm); we used the approximation that</w:t>
      </w:r>
      <w:r w:rsidR="00EC4F48">
        <w:rPr>
          <w:rFonts w:ascii="AdvOT07517017" w:hAnsi="AdvOT07517017" w:cs="AdvOT07517017"/>
          <w:sz w:val="26"/>
          <w:szCs w:val="16"/>
        </w:rPr>
        <w:t xml:space="preserve"> </w:t>
      </w:r>
      <w:r w:rsidRPr="00D503FC">
        <w:rPr>
          <w:rFonts w:ascii="AdvOT07517017" w:hAnsi="AdvOT07517017" w:cs="AdvOT07517017"/>
          <w:sz w:val="26"/>
          <w:szCs w:val="16"/>
        </w:rPr>
        <w:t>the extreme low wavenumber (log</w:t>
      </w:r>
      <w:r w:rsidRPr="00D503FC">
        <w:rPr>
          <w:rFonts w:ascii="AdvOT07517017" w:hAnsi="AdvOT07517017" w:cs="AdvOT07517017"/>
          <w:sz w:val="31"/>
          <w:szCs w:val="11"/>
          <w:vertAlign w:val="subscript"/>
        </w:rPr>
        <w:t>10</w:t>
      </w:r>
      <w:r w:rsidRPr="00D503FC">
        <w:rPr>
          <w:rFonts w:ascii="AdvOT0d9ab1db.I" w:hAnsi="AdvOT0d9ab1db.I" w:cs="AdvOT0d9ab1db.I"/>
          <w:sz w:val="26"/>
          <w:szCs w:val="16"/>
        </w:rPr>
        <w:t xml:space="preserve">k </w:t>
      </w:r>
      <w:r w:rsidRPr="00D503FC">
        <w:rPr>
          <w:rFonts w:ascii="AdvP4C4E74" w:hAnsi="AdvP4C4E74" w:cs="AdvP4C4E74"/>
          <w:sz w:val="26"/>
          <w:szCs w:val="16"/>
        </w:rPr>
        <w:t xml:space="preserve">= </w:t>
      </w:r>
      <w:r w:rsidRPr="00D503FC">
        <w:rPr>
          <w:rFonts w:ascii="AdvOT07517017" w:hAnsi="AdvOT07517017" w:cs="AdvOT07517017"/>
          <w:sz w:val="26"/>
          <w:szCs w:val="16"/>
        </w:rPr>
        <w:t>0) corresponds to the</w:t>
      </w:r>
      <w:r w:rsidR="00EC4F48">
        <w:rPr>
          <w:rFonts w:ascii="AdvOT07517017" w:hAnsi="AdvOT07517017" w:cs="AdvOT07517017"/>
          <w:sz w:val="26"/>
          <w:szCs w:val="16"/>
        </w:rPr>
        <w:t xml:space="preserve"> </w:t>
      </w:r>
      <w:r w:rsidRPr="00D503FC">
        <w:rPr>
          <w:rFonts w:ascii="AdvOT07517017" w:hAnsi="AdvOT07517017" w:cs="AdvOT07517017"/>
          <w:sz w:val="26"/>
          <w:szCs w:val="16"/>
        </w:rPr>
        <w:t>geometric mean (i.e. 5.6 m, the minimum in the plot corresponds to</w:t>
      </w:r>
    </w:p>
    <w:p w14:paraId="5129AEC9"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lastRenderedPageBreak/>
        <w:t>about 40</w:t>
      </w:r>
      <w:r w:rsidRPr="00D503FC">
        <w:rPr>
          <w:rFonts w:ascii="AdvOT07517017+20" w:hAnsi="AdvOT07517017+20" w:cs="AdvOT07517017+20"/>
          <w:sz w:val="26"/>
          <w:szCs w:val="16"/>
        </w:rPr>
        <w:t>–</w:t>
      </w:r>
      <w:r w:rsidRPr="00D503FC">
        <w:rPr>
          <w:rFonts w:ascii="AdvOT07517017" w:hAnsi="AdvOT07517017" w:cs="AdvOT07517017"/>
          <w:sz w:val="26"/>
          <w:szCs w:val="16"/>
        </w:rPr>
        <w:t>70 cm). The single lowest wavenumbers (</w:t>
      </w:r>
      <w:r w:rsidRPr="00D503FC">
        <w:rPr>
          <w:rFonts w:ascii="AdvOT0d9ab1db.I" w:hAnsi="AdvOT0d9ab1db.I" w:cs="AdvOT0d9ab1db.I"/>
          <w:sz w:val="26"/>
          <w:szCs w:val="16"/>
        </w:rPr>
        <w:t xml:space="preserve">k </w:t>
      </w:r>
      <w:r w:rsidRPr="00D503FC">
        <w:rPr>
          <w:rFonts w:ascii="AdvP4C4E74" w:hAnsi="AdvP4C4E74" w:cs="AdvP4C4E74"/>
          <w:sz w:val="26"/>
          <w:szCs w:val="16"/>
        </w:rPr>
        <w:t xml:space="preserve">= </w:t>
      </w:r>
      <w:r w:rsidRPr="00D503FC">
        <w:rPr>
          <w:rFonts w:ascii="AdvOT07517017" w:hAnsi="AdvOT07517017" w:cs="AdvOT07517017"/>
          <w:sz w:val="26"/>
          <w:szCs w:val="16"/>
        </w:rPr>
        <w:t>1) are not</w:t>
      </w:r>
    </w:p>
    <w:p w14:paraId="47232CFC"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shown since the largest scales are nonuniform due to poor lighting and</w:t>
      </w:r>
    </w:p>
    <w:p w14:paraId="2B81A2D4"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 xml:space="preserve">focus on the edges. The reference lines have slopes </w:t>
      </w:r>
      <w:r w:rsidRPr="00D503FC">
        <w:rPr>
          <w:rFonts w:ascii="AdvP4C4E74" w:hAnsi="AdvP4C4E74" w:cs="AdvP4C4E74"/>
          <w:sz w:val="26"/>
          <w:szCs w:val="16"/>
        </w:rPr>
        <w:t>-</w:t>
      </w:r>
      <w:r w:rsidRPr="00D503FC">
        <w:rPr>
          <w:rFonts w:ascii="AdvOT07517017" w:hAnsi="AdvOT07517017" w:cs="AdvOT07517017"/>
          <w:sz w:val="26"/>
          <w:szCs w:val="16"/>
        </w:rPr>
        <w:t>5</w:t>
      </w:r>
      <w:r w:rsidRPr="00D503FC">
        <w:rPr>
          <w:rFonts w:ascii="AdvOT0d9ab1db.I" w:hAnsi="AdvOT0d9ab1db.I" w:cs="AdvOT0d9ab1db.I"/>
          <w:sz w:val="26"/>
          <w:szCs w:val="16"/>
        </w:rPr>
        <w:t>/</w:t>
      </w:r>
      <w:r w:rsidRPr="00D503FC">
        <w:rPr>
          <w:rFonts w:ascii="AdvOT07517017" w:hAnsi="AdvOT07517017" w:cs="AdvOT07517017"/>
          <w:sz w:val="26"/>
          <w:szCs w:val="16"/>
        </w:rPr>
        <w:t xml:space="preserve">3, </w:t>
      </w:r>
      <w:r w:rsidRPr="00D503FC">
        <w:rPr>
          <w:rFonts w:ascii="AdvP4C4E74" w:hAnsi="AdvP4C4E74" w:cs="AdvP4C4E74"/>
          <w:sz w:val="26"/>
          <w:szCs w:val="16"/>
        </w:rPr>
        <w:t>+</w:t>
      </w:r>
      <w:r w:rsidRPr="00D503FC">
        <w:rPr>
          <w:rFonts w:ascii="AdvOT07517017" w:hAnsi="AdvOT07517017" w:cs="AdvOT07517017"/>
          <w:sz w:val="26"/>
          <w:szCs w:val="16"/>
        </w:rPr>
        <w:t>2, i.e. the</w:t>
      </w:r>
    </w:p>
    <w:p w14:paraId="27506C58"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theoretical values for the Corrsin</w:t>
      </w:r>
      <w:r w:rsidRPr="00D503FC">
        <w:rPr>
          <w:rFonts w:ascii="AdvOT07517017+20" w:hAnsi="AdvOT07517017+20" w:cs="AdvOT07517017+20"/>
          <w:sz w:val="26"/>
          <w:szCs w:val="16"/>
        </w:rPr>
        <w:t>–</w:t>
      </w:r>
      <w:r w:rsidRPr="00D503FC">
        <w:rPr>
          <w:rFonts w:ascii="AdvOT07517017" w:hAnsi="AdvOT07517017" w:cs="AdvOT07517017"/>
          <w:sz w:val="26"/>
          <w:szCs w:val="16"/>
        </w:rPr>
        <w:t>Obukhov (</w:t>
      </w:r>
      <w:r w:rsidRPr="00D503FC">
        <w:rPr>
          <w:rFonts w:ascii="AdvOT0d9ab1db.I" w:hAnsi="AdvOT0d9ab1db.I" w:cs="AdvOT0d9ab1db.I"/>
          <w:sz w:val="26"/>
          <w:szCs w:val="16"/>
        </w:rPr>
        <w:t>l</w:t>
      </w:r>
      <w:r w:rsidRPr="00D503FC">
        <w:rPr>
          <w:rFonts w:ascii="AdvOT07517017" w:hAnsi="AdvOT07517017" w:cs="AdvOT07517017"/>
          <w:sz w:val="29"/>
          <w:szCs w:val="11"/>
          <w:vertAlign w:val="superscript"/>
        </w:rPr>
        <w:t>1</w:t>
      </w:r>
      <w:r w:rsidRPr="00D503FC">
        <w:rPr>
          <w:rFonts w:ascii="AdvOT0d9ab1db.I" w:hAnsi="AdvOT0d9ab1db.I" w:cs="AdvOT0d9ab1db.I"/>
          <w:sz w:val="29"/>
          <w:szCs w:val="11"/>
          <w:vertAlign w:val="superscript"/>
        </w:rPr>
        <w:t>/</w:t>
      </w:r>
      <w:r w:rsidRPr="00D503FC">
        <w:rPr>
          <w:rFonts w:ascii="AdvOT07517017" w:hAnsi="AdvOT07517017" w:cs="AdvOT07517017"/>
          <w:sz w:val="29"/>
          <w:szCs w:val="11"/>
          <w:vertAlign w:val="superscript"/>
        </w:rPr>
        <w:t>3</w:t>
      </w:r>
      <w:r w:rsidRPr="00D503FC">
        <w:rPr>
          <w:rFonts w:ascii="AdvOT07517017" w:hAnsi="AdvOT07517017" w:cs="AdvOT07517017"/>
          <w:sz w:val="26"/>
          <w:szCs w:val="16"/>
        </w:rPr>
        <w:t>) law and white noise,</w:t>
      </w:r>
    </w:p>
    <w:p w14:paraId="535930D4"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respectively. Adapted from Lovejoy and Schertzer (2008).</w:t>
      </w:r>
    </w:p>
    <w:p w14:paraId="1FB30C16" w14:textId="77777777" w:rsidR="003B42E5" w:rsidRPr="00D503FC" w:rsidRDefault="003B42E5" w:rsidP="003B42E5">
      <w:pPr>
        <w:autoSpaceDE w:val="0"/>
        <w:autoSpaceDN w:val="0"/>
        <w:adjustRightInd w:val="0"/>
        <w:rPr>
          <w:rFonts w:ascii="AdvOT07517017" w:hAnsi="AdvOT07517017" w:cs="AdvOT07517017"/>
          <w:sz w:val="22"/>
          <w:szCs w:val="16"/>
        </w:rPr>
      </w:pPr>
    </w:p>
    <w:p w14:paraId="32E35E04"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2bda31c3.B" w:hAnsi="AdvOT2bda31c3.B" w:cs="AdvOT2bda31c3.B"/>
          <w:b/>
          <w:sz w:val="26"/>
          <w:szCs w:val="16"/>
        </w:rPr>
        <w:t>Fig. 1.9</w:t>
      </w:r>
      <w:r w:rsidRPr="00D503FC">
        <w:rPr>
          <w:rFonts w:ascii="AdvOT2bda31c3.B" w:hAnsi="AdvOT2bda31c3.B" w:cs="AdvOT2bda31c3.B"/>
          <w:sz w:val="26"/>
          <w:szCs w:val="16"/>
        </w:rPr>
        <w:t xml:space="preserve"> </w:t>
      </w:r>
      <w:r w:rsidRPr="00D503FC">
        <w:rPr>
          <w:rFonts w:ascii="AdvOT07517017" w:hAnsi="AdvOT07517017" w:cs="AdvOT07517017"/>
          <w:sz w:val="26"/>
          <w:szCs w:val="16"/>
        </w:rPr>
        <w:t>(a) The scaling of hourly surface temperatures from four</w:t>
      </w:r>
    </w:p>
    <w:p w14:paraId="579A97DE"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stations in the northwest USA, for four years (2005</w:t>
      </w:r>
      <w:r w:rsidRPr="00D503FC">
        <w:rPr>
          <w:rFonts w:ascii="AdvOT07517017+20" w:hAnsi="AdvOT07517017+20" w:cs="AdvOT07517017+20"/>
          <w:sz w:val="26"/>
          <w:szCs w:val="16"/>
        </w:rPr>
        <w:t>–</w:t>
      </w:r>
      <w:r w:rsidRPr="00D503FC">
        <w:rPr>
          <w:rFonts w:ascii="AdvOT07517017" w:hAnsi="AdvOT07517017" w:cs="AdvOT07517017"/>
          <w:sz w:val="26"/>
          <w:szCs w:val="16"/>
        </w:rPr>
        <w:t>2008) from the</w:t>
      </w:r>
    </w:p>
    <w:p w14:paraId="60C10660"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US Climate Reference Network. The data are discussed more fully</w:t>
      </w:r>
    </w:p>
    <w:p w14:paraId="681E6BD6"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in Section 8.1.2. To reduce noise the data were divided into sections</w:t>
      </w:r>
    </w:p>
    <w:p w14:paraId="721BDE36"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of 112 days and the 48 spectra averaged (the rise at the extreme</w:t>
      </w:r>
    </w:p>
    <w:p w14:paraId="3228A5EB"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low frequency is connected with the annual cycle; see Fig. 8.3c for</w:t>
      </w:r>
    </w:p>
    <w:p w14:paraId="5C71FC37"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the full four-year spectra and discussion of detrending). One can see</w:t>
      </w:r>
    </w:p>
    <w:p w14:paraId="1BE5ADA3"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that in spite of the strong diurnal cycle (and harmonics) the basic</w:t>
      </w:r>
    </w:p>
    <w:p w14:paraId="55431005"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scaling extends to about 7 days. The reference lines (with absolute</w:t>
      </w:r>
    </w:p>
    <w:p w14:paraId="08CA6670"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slopes 0.2, 2) are theoretically motivated: see Chapter 10. (b) 1D</w:t>
      </w:r>
    </w:p>
    <w:p w14:paraId="57C88943"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spectra from the thermal infrared over the Pacific Ocean (MTSAT).</w:t>
      </w:r>
    </w:p>
    <w:p w14:paraId="4346C07B"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Analyzed in time (with diurnal peak, blue), in the east</w:t>
      </w:r>
      <w:r w:rsidRPr="00D503FC">
        <w:rPr>
          <w:rFonts w:ascii="AdvOT07517017+20" w:hAnsi="AdvOT07517017+20" w:cs="AdvOT07517017+20"/>
          <w:sz w:val="26"/>
          <w:szCs w:val="16"/>
        </w:rPr>
        <w:t>–</w:t>
      </w:r>
      <w:r w:rsidRPr="00D503FC">
        <w:rPr>
          <w:rFonts w:ascii="AdvOT07517017" w:hAnsi="AdvOT07517017" w:cs="AdvOT07517017"/>
          <w:sz w:val="26"/>
          <w:szCs w:val="16"/>
        </w:rPr>
        <w:t>west direction</w:t>
      </w:r>
    </w:p>
    <w:p w14:paraId="6A12FBFC" w14:textId="1F13ECFD"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(bottom at right, pink), and in the north</w:t>
      </w:r>
      <w:r w:rsidRPr="00D503FC">
        <w:rPr>
          <w:rFonts w:ascii="AdvOT07517017+20" w:hAnsi="AdvOT07517017+20" w:cs="AdvOT07517017+20"/>
          <w:sz w:val="26"/>
          <w:szCs w:val="16"/>
        </w:rPr>
        <w:t>–</w:t>
      </w:r>
      <w:r w:rsidRPr="00D503FC">
        <w:rPr>
          <w:rFonts w:ascii="AdvOT07517017" w:hAnsi="AdvOT07517017" w:cs="AdvOT07517017"/>
          <w:sz w:val="26"/>
          <w:szCs w:val="16"/>
        </w:rPr>
        <w:t>south direction (orange). Units are such</w:t>
      </w:r>
      <w:r w:rsidR="00EC4F48">
        <w:rPr>
          <w:rFonts w:ascii="AdvOT07517017" w:hAnsi="AdvOT07517017" w:cs="AdvOT07517017"/>
          <w:sz w:val="26"/>
          <w:szCs w:val="16"/>
        </w:rPr>
        <w:t xml:space="preserve"> </w:t>
      </w:r>
      <w:r w:rsidRPr="00D503FC">
        <w:rPr>
          <w:rFonts w:ascii="AdvOT07517017" w:hAnsi="AdvOT07517017" w:cs="AdvOT07517017"/>
          <w:sz w:val="26"/>
          <w:szCs w:val="16"/>
        </w:rPr>
        <w:t>that the highest wavenumber is (60 km)</w:t>
      </w:r>
      <w:r w:rsidRPr="00D503FC">
        <w:rPr>
          <w:rFonts w:ascii="AdvP4C4E74" w:hAnsi="AdvP4C4E74" w:cs="AdvP4C4E74"/>
          <w:sz w:val="31"/>
          <w:szCs w:val="11"/>
          <w:vertAlign w:val="superscript"/>
        </w:rPr>
        <w:t>-</w:t>
      </w:r>
      <w:r w:rsidRPr="00D503FC">
        <w:rPr>
          <w:rFonts w:ascii="AdvOT07517017" w:hAnsi="AdvOT07517017" w:cs="AdvOT07517017"/>
          <w:sz w:val="31"/>
          <w:szCs w:val="11"/>
          <w:vertAlign w:val="superscript"/>
        </w:rPr>
        <w:t>1</w:t>
      </w:r>
      <w:r w:rsidRPr="00D503FC">
        <w:rPr>
          <w:rFonts w:ascii="AdvOT07517017" w:hAnsi="AdvOT07517017" w:cs="AdvOT07517017"/>
          <w:sz w:val="21"/>
          <w:szCs w:val="11"/>
        </w:rPr>
        <w:t xml:space="preserve"> </w:t>
      </w:r>
      <w:r w:rsidRPr="00D503FC">
        <w:rPr>
          <w:rFonts w:ascii="AdvOT07517017" w:hAnsi="AdvOT07517017" w:cs="AdvOT07517017"/>
          <w:sz w:val="26"/>
          <w:szCs w:val="16"/>
        </w:rPr>
        <w:t>and highest frequency is</w:t>
      </w:r>
    </w:p>
    <w:p w14:paraId="7559E88E"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(2 hours)</w:t>
      </w:r>
      <w:r w:rsidRPr="00D503FC">
        <w:rPr>
          <w:rFonts w:ascii="AdvP4C4E74" w:hAnsi="AdvP4C4E74" w:cs="AdvP4C4E74"/>
          <w:sz w:val="31"/>
          <w:szCs w:val="11"/>
          <w:vertAlign w:val="superscript"/>
        </w:rPr>
        <w:t>-</w:t>
      </w:r>
      <w:r w:rsidRPr="00D503FC">
        <w:rPr>
          <w:rFonts w:ascii="AdvOT07517017" w:hAnsi="AdvOT07517017" w:cs="AdvOT07517017"/>
          <w:sz w:val="31"/>
          <w:szCs w:val="11"/>
          <w:vertAlign w:val="superscript"/>
        </w:rPr>
        <w:t>1</w:t>
      </w:r>
      <w:r w:rsidRPr="00D503FC">
        <w:rPr>
          <w:rFonts w:ascii="AdvOT07517017" w:hAnsi="AdvOT07517017" w:cs="AdvOT07517017"/>
          <w:sz w:val="21"/>
          <w:szCs w:val="11"/>
        </w:rPr>
        <w:t xml:space="preserve"> </w:t>
      </w:r>
      <w:r w:rsidRPr="00D503FC">
        <w:rPr>
          <w:rFonts w:ascii="AdvOT07517017" w:hAnsi="AdvOT07517017" w:cs="AdvOT07517017"/>
          <w:sz w:val="26"/>
          <w:szCs w:val="16"/>
        </w:rPr>
        <w:t>(i.e. the Nyquist wavenumber and frequency of data at</w:t>
      </w:r>
    </w:p>
    <w:p w14:paraId="153B9303"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30 km and 1 hour resolutions). In Chapter 8 we show that the lowfrequency/</w:t>
      </w:r>
    </w:p>
    <w:p w14:paraId="5EABC5E2" w14:textId="5A3476E0"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wavenumber curvature is an artefact of the finite</w:t>
      </w:r>
      <w:r w:rsidR="00EC4F48">
        <w:rPr>
          <w:rFonts w:ascii="AdvOT07517017" w:hAnsi="AdvOT07517017" w:cs="AdvOT07517017"/>
          <w:sz w:val="26"/>
          <w:szCs w:val="16"/>
        </w:rPr>
        <w:t xml:space="preserve"> </w:t>
      </w:r>
      <w:r w:rsidRPr="00D503FC">
        <w:rPr>
          <w:rFonts w:ascii="AdvOT07517017" w:hAnsi="AdvOT07517017" w:cs="AdvOT07517017"/>
          <w:sz w:val="26"/>
          <w:szCs w:val="16"/>
        </w:rPr>
        <w:t>geometry of the MTSAT scene coupled with some horizontal and</w:t>
      </w:r>
      <w:r w:rsidR="00EC4F48">
        <w:rPr>
          <w:rFonts w:ascii="AdvOT07517017" w:hAnsi="AdvOT07517017" w:cs="AdvOT07517017"/>
          <w:sz w:val="26"/>
          <w:szCs w:val="16"/>
        </w:rPr>
        <w:t xml:space="preserve"> </w:t>
      </w:r>
      <w:r w:rsidRPr="00D503FC">
        <w:rPr>
          <w:rFonts w:ascii="AdvOT07517017" w:hAnsi="AdvOT07517017" w:cs="AdvOT07517017"/>
          <w:sz w:val="26"/>
          <w:szCs w:val="16"/>
        </w:rPr>
        <w:t xml:space="preserve">space-time anisotropy. The reference line has slope </w:t>
      </w:r>
      <w:r w:rsidRPr="00D503FC">
        <w:rPr>
          <w:rFonts w:ascii="AdvP4C4E74" w:hAnsi="AdvP4C4E74" w:cs="AdvP4C4E74"/>
          <w:sz w:val="26"/>
          <w:szCs w:val="16"/>
        </w:rPr>
        <w:t>=</w:t>
      </w:r>
      <w:r w:rsidRPr="00D503FC">
        <w:rPr>
          <w:rFonts w:ascii="AdvOT07517017" w:hAnsi="AdvOT07517017" w:cs="AdvOT07517017"/>
          <w:sz w:val="26"/>
          <w:szCs w:val="16"/>
        </w:rPr>
        <w:t>1.5.</w:t>
      </w:r>
      <w:r w:rsidR="00EC4F48">
        <w:rPr>
          <w:rFonts w:ascii="AdvOT07517017" w:hAnsi="AdvOT07517017" w:cs="AdvOT07517017"/>
          <w:sz w:val="26"/>
          <w:szCs w:val="16"/>
        </w:rPr>
        <w:t xml:space="preserve"> </w:t>
      </w:r>
      <w:r w:rsidR="00EC4F48" w:rsidRPr="00D503FC">
        <w:rPr>
          <w:rFonts w:ascii="AdvOT07517017" w:hAnsi="AdvOT07517017" w:cs="AdvOT07517017"/>
          <w:sz w:val="26"/>
          <w:szCs w:val="16"/>
        </w:rPr>
        <w:t xml:space="preserve"> </w:t>
      </w:r>
      <w:r w:rsidRPr="00D503FC">
        <w:rPr>
          <w:rFonts w:ascii="AdvOT07517017" w:hAnsi="AdvOT07517017" w:cs="AdvOT07517017"/>
          <w:sz w:val="26"/>
          <w:szCs w:val="16"/>
        </w:rPr>
        <w:t>Reproduced from Pinel (2012).</w:t>
      </w:r>
    </w:p>
    <w:p w14:paraId="7ED356B9" w14:textId="77777777" w:rsidR="003B42E5" w:rsidRPr="00D503FC" w:rsidRDefault="003B42E5" w:rsidP="003B42E5">
      <w:pPr>
        <w:autoSpaceDE w:val="0"/>
        <w:autoSpaceDN w:val="0"/>
        <w:adjustRightInd w:val="0"/>
        <w:rPr>
          <w:rFonts w:ascii="AdvOT07517017" w:hAnsi="AdvOT07517017" w:cs="AdvOT07517017"/>
          <w:sz w:val="20"/>
          <w:szCs w:val="16"/>
        </w:rPr>
      </w:pPr>
    </w:p>
    <w:p w14:paraId="0CB2FF6E"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2bda31c3.B" w:hAnsi="AdvOT2bda31c3.B" w:cs="AdvOT2bda31c3.B"/>
          <w:b/>
          <w:sz w:val="26"/>
          <w:szCs w:val="16"/>
        </w:rPr>
        <w:t>Fig. 2.11</w:t>
      </w:r>
      <w:r w:rsidRPr="00D503FC">
        <w:rPr>
          <w:rFonts w:ascii="AdvOT2bda31c3.B" w:hAnsi="AdvOT2bda31c3.B" w:cs="AdvOT2bda31c3.B"/>
          <w:sz w:val="26"/>
          <w:szCs w:val="16"/>
        </w:rPr>
        <w:t xml:space="preserve"> </w:t>
      </w:r>
      <w:r w:rsidRPr="00D503FC">
        <w:rPr>
          <w:rFonts w:ascii="AdvOT07517017" w:hAnsi="AdvOT07517017" w:cs="AdvOT07517017"/>
          <w:sz w:val="26"/>
          <w:szCs w:val="16"/>
        </w:rPr>
        <w:t>A comparison of the GASP and MOZAIC spectra from</w:t>
      </w:r>
    </w:p>
    <w:p w14:paraId="49FDDB21"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commercial aircraft flying on isobars, adapted from Skamarock</w:t>
      </w:r>
    </w:p>
    <w:p w14:paraId="2ACC555C"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 xml:space="preserve">(2004), reproduced from Lovejoy </w:t>
      </w:r>
      <w:r w:rsidRPr="00D503FC">
        <w:rPr>
          <w:rFonts w:ascii="AdvOT0d9ab1db.I" w:hAnsi="AdvOT0d9ab1db.I" w:cs="AdvOT0d9ab1db.I"/>
          <w:sz w:val="26"/>
          <w:szCs w:val="16"/>
        </w:rPr>
        <w:t>et al</w:t>
      </w:r>
      <w:r w:rsidRPr="00D503FC">
        <w:rPr>
          <w:rFonts w:ascii="AdvOT07517017" w:hAnsi="AdvOT07517017" w:cs="AdvOT07517017"/>
          <w:sz w:val="26"/>
          <w:szCs w:val="16"/>
        </w:rPr>
        <w:t>. (2010). The thick (red) lines show</w:t>
      </w:r>
    </w:p>
    <w:p w14:paraId="7BF37220" w14:textId="77777777" w:rsidR="003B42E5" w:rsidRPr="00D503FC" w:rsidRDefault="003B42E5" w:rsidP="003B42E5">
      <w:pPr>
        <w:autoSpaceDE w:val="0"/>
        <w:autoSpaceDN w:val="0"/>
        <w:adjustRightInd w:val="0"/>
        <w:rPr>
          <w:rFonts w:ascii="AdvOT07517017" w:hAnsi="AdvOT07517017" w:cs="AdvOT07517017"/>
          <w:sz w:val="21"/>
          <w:szCs w:val="11"/>
        </w:rPr>
      </w:pPr>
      <w:r w:rsidRPr="00D503FC">
        <w:rPr>
          <w:rFonts w:ascii="AdvOT07517017" w:hAnsi="AdvOT07517017" w:cs="AdvOT07517017"/>
          <w:sz w:val="26"/>
          <w:szCs w:val="16"/>
        </w:rPr>
        <w:t xml:space="preserve">the behaviour predicted if the atmosphere has a perfect </w:t>
      </w:r>
      <w:r w:rsidRPr="00D503FC">
        <w:rPr>
          <w:rFonts w:ascii="AdvOT0d9ab1db.I" w:hAnsi="AdvOT0d9ab1db.I" w:cs="AdvOT0d9ab1db.I"/>
          <w:sz w:val="26"/>
          <w:szCs w:val="16"/>
        </w:rPr>
        <w:t>k</w:t>
      </w:r>
      <w:r w:rsidRPr="00D503FC">
        <w:rPr>
          <w:rFonts w:ascii="AdvP4C4E74" w:hAnsi="AdvP4C4E74" w:cs="AdvP4C4E74"/>
          <w:sz w:val="27"/>
          <w:szCs w:val="11"/>
          <w:vertAlign w:val="superscript"/>
        </w:rPr>
        <w:t>-</w:t>
      </w:r>
      <w:r w:rsidRPr="00D503FC">
        <w:rPr>
          <w:rFonts w:ascii="AdvOT07517017" w:hAnsi="AdvOT07517017" w:cs="AdvOT07517017"/>
          <w:sz w:val="27"/>
          <w:szCs w:val="11"/>
          <w:vertAlign w:val="superscript"/>
        </w:rPr>
        <w:t>5/3</w:t>
      </w:r>
    </w:p>
    <w:p w14:paraId="456E2F4F"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horizontal spectrum but estimated from an aircraft following</w:t>
      </w:r>
    </w:p>
    <w:p w14:paraId="2F19C2F1"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roughly horizontal trajectories until about 100 km (indicated by</w:t>
      </w:r>
    </w:p>
    <w:p w14:paraId="0A5857D8"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the arrows) and then following gradually sloping trajectories</w:t>
      </w:r>
    </w:p>
    <w:p w14:paraId="7A2EA719" w14:textId="77777777" w:rsidR="003B42E5" w:rsidRPr="00D503FC" w:rsidRDefault="003B42E5" w:rsidP="003B42E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(either on isobars or gradual changes in altitude due to fuel</w:t>
      </w:r>
    </w:p>
    <w:p w14:paraId="6ACD5BAC" w14:textId="77777777" w:rsidR="003B42E5" w:rsidRPr="00D503FC" w:rsidRDefault="003B42E5" w:rsidP="003B42E5">
      <w:pPr>
        <w:rPr>
          <w:sz w:val="44"/>
        </w:rPr>
      </w:pPr>
      <w:r w:rsidRPr="00D503FC">
        <w:rPr>
          <w:rFonts w:ascii="AdvOT07517017" w:hAnsi="AdvOT07517017" w:cs="AdvOT07517017"/>
          <w:sz w:val="26"/>
          <w:szCs w:val="16"/>
        </w:rPr>
        <w:t>consumption).</w:t>
      </w:r>
    </w:p>
    <w:p w14:paraId="6342BD68" w14:textId="77777777" w:rsidR="003B42E5" w:rsidRPr="00D503FC" w:rsidRDefault="003B42E5" w:rsidP="003B42E5">
      <w:pPr>
        <w:rPr>
          <w:sz w:val="36"/>
        </w:rPr>
      </w:pPr>
    </w:p>
    <w:p w14:paraId="12693C97" w14:textId="29C145B2" w:rsidR="00DB5BFA" w:rsidRPr="00D503FC" w:rsidRDefault="00DB5BFA" w:rsidP="00DB5BFA">
      <w:pPr>
        <w:autoSpaceDE w:val="0"/>
        <w:autoSpaceDN w:val="0"/>
        <w:adjustRightInd w:val="0"/>
        <w:rPr>
          <w:rFonts w:ascii="AdvOT07517017" w:hAnsi="AdvOT07517017" w:cs="AdvOT07517017"/>
          <w:sz w:val="26"/>
          <w:szCs w:val="16"/>
        </w:rPr>
      </w:pPr>
      <w:r w:rsidRPr="00D503FC">
        <w:rPr>
          <w:rFonts w:ascii="AdvOT2bda31c3.B" w:hAnsi="AdvOT2bda31c3.B" w:cs="AdvOT2bda31c3.B"/>
          <w:b/>
          <w:sz w:val="26"/>
          <w:szCs w:val="16"/>
        </w:rPr>
        <w:t>Fig. 2.15</w:t>
      </w:r>
      <w:r w:rsidRPr="00D503FC">
        <w:rPr>
          <w:rFonts w:ascii="AdvOT2bda31c3.B" w:hAnsi="AdvOT2bda31c3.B" w:cs="AdvOT2bda31c3.B"/>
          <w:sz w:val="26"/>
          <w:szCs w:val="16"/>
        </w:rPr>
        <w:t xml:space="preserve"> </w:t>
      </w:r>
      <w:r w:rsidRPr="00D503FC">
        <w:rPr>
          <w:rFonts w:ascii="AdvOT07517017" w:hAnsi="AdvOT07517017" w:cs="AdvOT07517017"/>
          <w:sz w:val="26"/>
          <w:szCs w:val="16"/>
        </w:rPr>
        <w:t>(a) A contour plot of the mean squared transverse (top) and longitudinal (bottom) components of the wind, as estimated by a year</w:t>
      </w:r>
      <w:r w:rsidRPr="00D503FC">
        <w:rPr>
          <w:rFonts w:ascii="AdvOT07517017+20" w:hAnsi="AdvOT07517017+20" w:cs="AdvOT07517017+20"/>
          <w:sz w:val="26"/>
          <w:szCs w:val="16"/>
        </w:rPr>
        <w:t>’</w:t>
      </w:r>
      <w:r w:rsidRPr="00D503FC">
        <w:rPr>
          <w:rFonts w:ascii="AdvOT07517017" w:hAnsi="AdvOT07517017" w:cs="AdvOT07517017"/>
          <w:sz w:val="26"/>
          <w:szCs w:val="16"/>
        </w:rPr>
        <w:t>s (</w:t>
      </w:r>
      <w:r w:rsidRPr="00D503FC">
        <w:rPr>
          <w:rFonts w:ascii="AdvP4C4E74" w:hAnsi="AdvP4C4E74" w:cs="AdvP4C4E74"/>
          <w:sz w:val="26"/>
          <w:szCs w:val="16"/>
        </w:rPr>
        <w:t>≈</w:t>
      </w:r>
      <w:r w:rsidRPr="00D503FC">
        <w:rPr>
          <w:rFonts w:ascii="AdvOT07517017" w:hAnsi="AdvOT07517017" w:cs="AdvOT07517017"/>
          <w:sz w:val="26"/>
          <w:szCs w:val="16"/>
        </w:rPr>
        <w:t xml:space="preserve">14500) TAMDAR flights, 484 000 wind difference measurements. All the fluctuations were from a single aircraft at different parts of its trajectory, and only trajectories between 5 and 5.5 km were used. Black shows the empirical contours, purple the theoretical contours assuming scaling stratification and the functional form indicated in the text. The numbers next to the contours are the values of the contours (italics is theory, bold is empirical, to improve the statistics, reflection symmetries were used). Reproduced from Pinel </w:t>
      </w:r>
      <w:r w:rsidRPr="00D503FC">
        <w:rPr>
          <w:rFonts w:ascii="AdvOT0d9ab1db.I" w:hAnsi="AdvOT0d9ab1db.I" w:cs="AdvOT0d9ab1db.I"/>
          <w:sz w:val="26"/>
          <w:szCs w:val="16"/>
        </w:rPr>
        <w:t xml:space="preserve">et al. </w:t>
      </w:r>
      <w:r w:rsidRPr="00D503FC">
        <w:rPr>
          <w:rFonts w:ascii="AdvOT07517017" w:hAnsi="AdvOT07517017" w:cs="AdvOT07517017"/>
          <w:sz w:val="26"/>
          <w:szCs w:val="16"/>
        </w:rPr>
        <w:t>(2012).</w:t>
      </w:r>
    </w:p>
    <w:p w14:paraId="6A461F5B" w14:textId="77777777" w:rsidR="00DB5BFA" w:rsidRPr="00D503FC" w:rsidRDefault="00DB5BFA" w:rsidP="003B42E5">
      <w:pPr>
        <w:rPr>
          <w:sz w:val="48"/>
        </w:rPr>
      </w:pPr>
    </w:p>
    <w:p w14:paraId="1F2DD03C" w14:textId="77777777" w:rsidR="00DB5BFA" w:rsidRPr="00D503FC" w:rsidRDefault="00DB5BFA" w:rsidP="00DB5BFA">
      <w:pPr>
        <w:autoSpaceDE w:val="0"/>
        <w:autoSpaceDN w:val="0"/>
        <w:adjustRightInd w:val="0"/>
        <w:rPr>
          <w:rFonts w:ascii="AdvOT07517017" w:hAnsi="AdvOT07517017" w:cs="AdvOT07517017"/>
          <w:sz w:val="26"/>
          <w:szCs w:val="16"/>
        </w:rPr>
      </w:pPr>
      <w:r w:rsidRPr="00D503FC">
        <w:rPr>
          <w:rFonts w:ascii="AdvOT2bda31c3.B" w:hAnsi="AdvOT2bda31c3.B" w:cs="AdvOT2bda31c3.B"/>
          <w:b/>
          <w:sz w:val="26"/>
          <w:szCs w:val="16"/>
        </w:rPr>
        <w:t>Fig. 2.20</w:t>
      </w:r>
      <w:r w:rsidRPr="00D503FC">
        <w:rPr>
          <w:rFonts w:ascii="AdvOT2bda31c3.B" w:hAnsi="AdvOT2bda31c3.B" w:cs="AdvOT2bda31c3.B"/>
          <w:sz w:val="26"/>
          <w:szCs w:val="16"/>
        </w:rPr>
        <w:t xml:space="preserve"> </w:t>
      </w:r>
      <w:r w:rsidRPr="00D503FC">
        <w:rPr>
          <w:rFonts w:ascii="AdvOT07517017" w:hAnsi="AdvOT07517017" w:cs="AdvOT07517017"/>
          <w:sz w:val="26"/>
          <w:szCs w:val="16"/>
        </w:rPr>
        <w:t>Sample spectra from WRF forecasts of zonal wind</w:t>
      </w:r>
    </w:p>
    <w:p w14:paraId="3B9A5009" w14:textId="77777777" w:rsidR="00DB5BFA" w:rsidRPr="00D503FC" w:rsidRDefault="00DB5BFA" w:rsidP="00DB5BFA">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averaged over the isobaric surfaces covering roughly the range 3</w:t>
      </w:r>
      <w:r w:rsidRPr="00D503FC">
        <w:rPr>
          <w:rFonts w:ascii="AdvOT07517017+20" w:hAnsi="AdvOT07517017+20" w:cs="AdvOT07517017+20"/>
          <w:sz w:val="26"/>
          <w:szCs w:val="16"/>
        </w:rPr>
        <w:t>–</w:t>
      </w:r>
      <w:r w:rsidRPr="00D503FC">
        <w:rPr>
          <w:rFonts w:ascii="AdvOT07517017" w:hAnsi="AdvOT07517017" w:cs="AdvOT07517017"/>
          <w:sz w:val="26"/>
          <w:szCs w:val="16"/>
        </w:rPr>
        <w:t>9</w:t>
      </w:r>
    </w:p>
    <w:p w14:paraId="29FD32A0" w14:textId="77777777" w:rsidR="00DB5BFA" w:rsidRPr="00D503FC" w:rsidRDefault="00DB5BFA" w:rsidP="00DB5BFA">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km in altitude, adapted from Skamarock (2004). Although they</w:t>
      </w:r>
    </w:p>
    <w:p w14:paraId="718BF74B" w14:textId="77777777" w:rsidR="00DB5BFA" w:rsidRPr="00D503FC" w:rsidRDefault="00DB5BFA" w:rsidP="00DB5BFA">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 xml:space="preserve">claimed that this shows a </w:t>
      </w:r>
      <w:r w:rsidRPr="00D503FC">
        <w:rPr>
          <w:rFonts w:ascii="AdvOT07517017+20" w:hAnsi="AdvOT07517017+20" w:cs="AdvOT07517017+20"/>
          <w:sz w:val="26"/>
          <w:szCs w:val="16"/>
        </w:rPr>
        <w:t>“</w:t>
      </w:r>
      <w:r w:rsidRPr="00D503FC">
        <w:rPr>
          <w:rFonts w:ascii="AdvOT07517017" w:hAnsi="AdvOT07517017" w:cs="AdvOT07517017"/>
          <w:sz w:val="26"/>
          <w:szCs w:val="16"/>
        </w:rPr>
        <w:t xml:space="preserve">clear </w:t>
      </w:r>
      <w:r w:rsidRPr="00D503FC">
        <w:rPr>
          <w:rFonts w:ascii="AdvOT0d9ab1db.I" w:hAnsi="AdvOT0d9ab1db.I" w:cs="AdvOT0d9ab1db.I"/>
          <w:sz w:val="26"/>
          <w:szCs w:val="16"/>
        </w:rPr>
        <w:t>k</w:t>
      </w:r>
      <w:r w:rsidRPr="00D503FC">
        <w:rPr>
          <w:rFonts w:ascii="AdvP4C4E74" w:hAnsi="AdvP4C4E74" w:cs="AdvP4C4E74"/>
          <w:sz w:val="29"/>
          <w:szCs w:val="11"/>
          <w:vertAlign w:val="superscript"/>
        </w:rPr>
        <w:t>-</w:t>
      </w:r>
      <w:r w:rsidRPr="00D503FC">
        <w:rPr>
          <w:rFonts w:ascii="AdvOT07517017" w:hAnsi="AdvOT07517017" w:cs="AdvOT07517017"/>
          <w:sz w:val="29"/>
          <w:szCs w:val="11"/>
          <w:vertAlign w:val="superscript"/>
        </w:rPr>
        <w:t>3</w:t>
      </w:r>
      <w:r w:rsidRPr="00D503FC">
        <w:rPr>
          <w:rFonts w:ascii="AdvOT07517017" w:hAnsi="AdvOT07517017" w:cs="AdvOT07517017"/>
          <w:sz w:val="21"/>
          <w:szCs w:val="11"/>
        </w:rPr>
        <w:t xml:space="preserve"> </w:t>
      </w:r>
      <w:r w:rsidRPr="00D503FC">
        <w:rPr>
          <w:rFonts w:ascii="AdvOT07517017" w:hAnsi="AdvOT07517017" w:cs="AdvOT07517017"/>
          <w:sz w:val="26"/>
          <w:szCs w:val="16"/>
        </w:rPr>
        <w:t>regime</w:t>
      </w:r>
      <w:r w:rsidRPr="00D503FC">
        <w:rPr>
          <w:rFonts w:ascii="AdvOT07517017+20" w:hAnsi="AdvOT07517017+20" w:cs="AdvOT07517017+20"/>
          <w:sz w:val="26"/>
          <w:szCs w:val="16"/>
        </w:rPr>
        <w:t xml:space="preserve">” </w:t>
      </w:r>
      <w:r w:rsidRPr="00D503FC">
        <w:rPr>
          <w:rFonts w:ascii="AdvOT07517017" w:hAnsi="AdvOT07517017" w:cs="AdvOT07517017"/>
          <w:sz w:val="26"/>
          <w:szCs w:val="16"/>
        </w:rPr>
        <w:t>for the solid (oceanic)</w:t>
      </w:r>
    </w:p>
    <w:p w14:paraId="219AE9EA" w14:textId="77777777" w:rsidR="00DB5BFA" w:rsidRPr="00D503FC" w:rsidRDefault="00DB5BFA" w:rsidP="00DB5BFA">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spectrum it only spans a range of factor 2</w:t>
      </w:r>
      <w:r w:rsidRPr="00D503FC">
        <w:rPr>
          <w:rFonts w:ascii="AdvOT07517017+20" w:hAnsi="AdvOT07517017+20" w:cs="AdvOT07517017+20"/>
          <w:sz w:val="26"/>
          <w:szCs w:val="16"/>
        </w:rPr>
        <w:t>–</w:t>
      </w:r>
      <w:r w:rsidRPr="00D503FC">
        <w:rPr>
          <w:rFonts w:ascii="AdvOT07517017" w:hAnsi="AdvOT07517017" w:cs="AdvOT07517017"/>
          <w:sz w:val="26"/>
          <w:szCs w:val="16"/>
        </w:rPr>
        <w:t>3 in scale, and this at the</w:t>
      </w:r>
    </w:p>
    <w:p w14:paraId="4F0C7E9D" w14:textId="77777777" w:rsidR="00DB5BFA" w:rsidRPr="00D503FC" w:rsidRDefault="00DB5BFA" w:rsidP="00DB5BFA">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relatively unreliable extreme low wavenumbers (between the</w:t>
      </w:r>
    </w:p>
    <w:p w14:paraId="2D622740" w14:textId="77777777" w:rsidR="00DB5BFA" w:rsidRPr="00D503FC" w:rsidRDefault="00DB5BFA" w:rsidP="00DB5BFA">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downpointing arrows, upper left). Except for the extremes, the</w:t>
      </w:r>
    </w:p>
    <w:p w14:paraId="29889067" w14:textId="77777777" w:rsidR="00DB5BFA" w:rsidRPr="00D503FC" w:rsidRDefault="00DB5BFA" w:rsidP="00DB5BFA">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 xml:space="preserve">spectra again follow the isobaric predictions </w:t>
      </w:r>
      <w:r w:rsidRPr="00D503FC">
        <w:rPr>
          <w:rFonts w:ascii="AdvOT0d9ab1db.I" w:hAnsi="AdvOT0d9ab1db.I" w:cs="AdvOT0d9ab1db.I"/>
          <w:sz w:val="26"/>
          <w:szCs w:val="16"/>
        </w:rPr>
        <w:t>k</w:t>
      </w:r>
      <w:r w:rsidRPr="00D503FC">
        <w:rPr>
          <w:rFonts w:ascii="AdvP4C4E74" w:hAnsi="AdvP4C4E74" w:cs="AdvP4C4E74"/>
          <w:sz w:val="27"/>
          <w:szCs w:val="11"/>
          <w:vertAlign w:val="superscript"/>
        </w:rPr>
        <w:t>-</w:t>
      </w:r>
      <w:r w:rsidRPr="00D503FC">
        <w:rPr>
          <w:rFonts w:ascii="AdvOT07517017" w:hAnsi="AdvOT07517017" w:cs="AdvOT07517017"/>
          <w:sz w:val="27"/>
          <w:szCs w:val="11"/>
          <w:vertAlign w:val="superscript"/>
        </w:rPr>
        <w:t>2.4</w:t>
      </w:r>
      <w:r w:rsidRPr="00D503FC">
        <w:rPr>
          <w:rFonts w:ascii="AdvOT07517017" w:hAnsi="AdvOT07517017" w:cs="AdvOT07517017"/>
          <w:sz w:val="21"/>
          <w:szCs w:val="11"/>
        </w:rPr>
        <w:t xml:space="preserve"> </w:t>
      </w:r>
      <w:r w:rsidRPr="00D503FC">
        <w:rPr>
          <w:rFonts w:ascii="AdvOT07517017" w:hAnsi="AdvOT07517017" w:cs="AdvOT07517017"/>
          <w:sz w:val="27"/>
          <w:szCs w:val="11"/>
        </w:rPr>
        <w:t>(red)</w:t>
      </w:r>
      <w:r w:rsidRPr="00D503FC">
        <w:rPr>
          <w:rFonts w:ascii="AdvOT07517017" w:hAnsi="AdvOT07517017" w:cs="AdvOT07517017"/>
          <w:sz w:val="29"/>
          <w:szCs w:val="11"/>
        </w:rPr>
        <w:t xml:space="preserve"> </w:t>
      </w:r>
      <w:r w:rsidRPr="00D503FC">
        <w:rPr>
          <w:rFonts w:ascii="AdvOT07517017" w:hAnsi="AdvOT07517017" w:cs="AdvOT07517017"/>
          <w:sz w:val="26"/>
          <w:szCs w:val="16"/>
        </w:rPr>
        <w:t>very well over</w:t>
      </w:r>
    </w:p>
    <w:p w14:paraId="77188433" w14:textId="77777777" w:rsidR="00DB5BFA" w:rsidRPr="00D503FC" w:rsidRDefault="00DB5BFA" w:rsidP="00DB5BFA">
      <w:pPr>
        <w:rPr>
          <w:sz w:val="44"/>
        </w:rPr>
      </w:pPr>
      <w:r w:rsidRPr="00D503FC">
        <w:rPr>
          <w:rFonts w:ascii="AdvOT07517017" w:hAnsi="AdvOT07517017" w:cs="AdvOT07517017"/>
          <w:sz w:val="26"/>
          <w:szCs w:val="16"/>
        </w:rPr>
        <w:t xml:space="preserve">most of the range. Reproduced from Lovejoy </w:t>
      </w:r>
      <w:r w:rsidRPr="00D503FC">
        <w:rPr>
          <w:rFonts w:ascii="AdvOT0d9ab1db.I" w:hAnsi="AdvOT0d9ab1db.I" w:cs="AdvOT0d9ab1db.I"/>
          <w:sz w:val="26"/>
          <w:szCs w:val="16"/>
        </w:rPr>
        <w:t>et al</w:t>
      </w:r>
      <w:r w:rsidRPr="00D503FC">
        <w:rPr>
          <w:rFonts w:ascii="AdvOT07517017" w:hAnsi="AdvOT07517017" w:cs="AdvOT07517017"/>
          <w:sz w:val="26"/>
          <w:szCs w:val="16"/>
        </w:rPr>
        <w:t>. (2010).</w:t>
      </w:r>
    </w:p>
    <w:p w14:paraId="19356B8B" w14:textId="77777777" w:rsidR="00D503FC" w:rsidRDefault="00D503FC" w:rsidP="00DB5BFA">
      <w:pPr>
        <w:jc w:val="both"/>
        <w:rPr>
          <w:b/>
        </w:rPr>
      </w:pPr>
    </w:p>
    <w:p w14:paraId="02948EFE" w14:textId="77777777" w:rsidR="00DB5BFA" w:rsidRPr="00D503FC" w:rsidRDefault="00DB5BFA" w:rsidP="00DB5BFA">
      <w:pPr>
        <w:jc w:val="both"/>
      </w:pPr>
      <w:r w:rsidRPr="00D503FC">
        <w:rPr>
          <w:b/>
        </w:rPr>
        <w:t>Fig. 2.21a</w:t>
      </w:r>
      <w:r w:rsidRPr="00D503FC">
        <w:t xml:space="preserve">: Third order structure functions (diagonal contributions) adapted from Plate 1 of </w:t>
      </w:r>
      <w:r w:rsidRPr="00D503FC">
        <w:fldChar w:fldCharType="begin"/>
      </w:r>
      <w:r w:rsidRPr="00D503FC">
        <w:instrText xml:space="preserve"> ADDIN EN.CITE &lt;EndNote&gt;&lt;Cite&gt;&lt;Author&gt;Cho&lt;/Author&gt;&lt;Year&gt;2001&lt;/Year&gt;&lt;RecNum&gt;1066&lt;/RecNum&gt;&lt;record&gt;&lt;rec-number&gt;1066&lt;/rec-number&gt;&lt;foreign-keys&gt;&lt;key app="EN" db-id="rvavvvrwivsszmeezw95tf26fe0w95wfrstx"&gt;1066&lt;/key&gt;&lt;/foreign-keys&gt;&lt;ref-type name="Journal Article"&gt;17&lt;/ref-type&gt;&lt;contributors&gt;&lt;authors&gt;&lt;author&gt;Cho, J.&lt;/author&gt;&lt;author&gt;Lindborg, E.&lt;/author&gt;&lt;/authors&gt;&lt;/contributors&gt;&lt;titles&gt;&lt;title&gt;Horizontal velocity structure functions in the upper troposphere and lower stratosphere i: Observations&lt;/title&gt;&lt;secondary-title&gt;J. Geophys. Res.&lt;/secondary-title&gt;&lt;/titles&gt;&lt;pages&gt;10223-10232&lt;/pages&gt;&lt;volume&gt; 106&lt;/volume&gt;&lt;dates&gt;&lt;year&gt;2001&lt;/year&gt;&lt;/dates&gt;&lt;urls&gt;&lt;/urls&gt;&lt;/record&gt;&lt;/Cite&gt;&lt;/EndNote&gt;</w:instrText>
      </w:r>
      <w:r w:rsidRPr="00D503FC">
        <w:fldChar w:fldCharType="separate"/>
      </w:r>
      <w:r w:rsidRPr="00D503FC">
        <w:rPr>
          <w:noProof/>
        </w:rPr>
        <w:t>(Cho and Lindborg, 2001)</w:t>
      </w:r>
      <w:r w:rsidRPr="00D503FC">
        <w:fldChar w:fldCharType="end"/>
      </w:r>
      <w:r w:rsidRPr="00D503FC">
        <w:t xml:space="preserve">. Red indicates a negative sign, black, positive indicating large to small and small to large scale transfers respectively.   The theoretical reference lines (green) were added.  Their slopes correspond to the predictions of the sloping isobaric trajectory model presented here  (section 2.6.2 and ch. 6) with the third order vertical structure function </w:t>
      </w:r>
      <w:r w:rsidRPr="00D503FC">
        <w:rPr>
          <w:rFonts w:ascii="Symbol" w:hAnsi="Symbol"/>
        </w:rPr>
        <w:t></w:t>
      </w:r>
      <w:r w:rsidRPr="00D503FC">
        <w:rPr>
          <w:i/>
          <w:sz w:val="28"/>
          <w:vertAlign w:val="subscript"/>
        </w:rPr>
        <w:t>v</w:t>
      </w:r>
      <w:r w:rsidRPr="00D503FC">
        <w:t xml:space="preserve"> (</w:t>
      </w:r>
      <w:r w:rsidRPr="00D503FC">
        <w:rPr>
          <w:i/>
        </w:rPr>
        <w:t>q</w:t>
      </w:r>
      <w:r w:rsidRPr="00D503FC">
        <w:t xml:space="preserve">) = </w:t>
      </w:r>
      <w:r w:rsidRPr="00D503FC">
        <w:rPr>
          <w:i/>
        </w:rPr>
        <w:t>qH</w:t>
      </w:r>
      <w:r w:rsidRPr="00D503FC">
        <w:t xml:space="preserve"> - </w:t>
      </w:r>
      <w:r w:rsidRPr="00D503FC">
        <w:rPr>
          <w:i/>
        </w:rPr>
        <w:t>K</w:t>
      </w:r>
      <w:r w:rsidRPr="00D503FC">
        <w:t>(</w:t>
      </w:r>
      <w:r w:rsidRPr="00D503FC">
        <w:rPr>
          <w:i/>
        </w:rPr>
        <w:t>q</w:t>
      </w:r>
      <w:r w:rsidRPr="00D503FC">
        <w:t xml:space="preserve">) =1.82 (using </w:t>
      </w:r>
      <w:r w:rsidRPr="00D503FC">
        <w:rPr>
          <w:i/>
        </w:rPr>
        <w:t>q</w:t>
      </w:r>
      <w:r w:rsidRPr="00D503FC">
        <w:t xml:space="preserve"> =3, </w:t>
      </w:r>
      <w:r w:rsidRPr="00D503FC">
        <w:rPr>
          <w:i/>
        </w:rPr>
        <w:t>H</w:t>
      </w:r>
      <w:r w:rsidRPr="00D503FC">
        <w:t xml:space="preserve"> = 0.77, </w:t>
      </w:r>
      <w:r w:rsidRPr="00D503FC">
        <w:rPr>
          <w:i/>
        </w:rPr>
        <w:t>K</w:t>
      </w:r>
      <w:r w:rsidRPr="00D503FC">
        <w:t xml:space="preserve">(3) ≈ 0.49) and horizontal structure function with </w:t>
      </w:r>
      <w:r w:rsidRPr="00D503FC">
        <w:rPr>
          <w:rFonts w:ascii="Symbol" w:hAnsi="Symbol"/>
        </w:rPr>
        <w:t></w:t>
      </w:r>
      <w:r w:rsidRPr="00D503FC">
        <w:rPr>
          <w:i/>
          <w:sz w:val="28"/>
          <w:vertAlign w:val="subscript"/>
        </w:rPr>
        <w:t>h</w:t>
      </w:r>
      <w:r w:rsidRPr="00D503FC">
        <w:t xml:space="preserve"> (</w:t>
      </w:r>
      <w:r w:rsidRPr="00D503FC">
        <w:rPr>
          <w:i/>
        </w:rPr>
        <w:t>q</w:t>
      </w:r>
      <w:r w:rsidRPr="00D503FC">
        <w:t>) =</w:t>
      </w:r>
      <w:r w:rsidRPr="00D503FC">
        <w:rPr>
          <w:rFonts w:ascii="Symbol" w:hAnsi="Symbol"/>
        </w:rPr>
        <w:t></w:t>
      </w:r>
      <w:r w:rsidRPr="00D503FC">
        <w:rPr>
          <w:rFonts w:ascii="Symbol" w:hAnsi="Symbol"/>
        </w:rPr>
        <w:t></w:t>
      </w:r>
      <w:r w:rsidRPr="00D503FC">
        <w:rPr>
          <w:i/>
          <w:sz w:val="28"/>
          <w:vertAlign w:val="subscript"/>
        </w:rPr>
        <w:t>v</w:t>
      </w:r>
      <w:r w:rsidRPr="00D503FC">
        <w:t xml:space="preserve"> (</w:t>
      </w:r>
      <w:r w:rsidRPr="00D503FC">
        <w:rPr>
          <w:i/>
        </w:rPr>
        <w:t>q</w:t>
      </w:r>
      <w:r w:rsidRPr="00D503FC">
        <w:t xml:space="preserve">) </w:t>
      </w:r>
      <w:r w:rsidRPr="00D503FC">
        <w:rPr>
          <w:i/>
        </w:rPr>
        <w:t>H</w:t>
      </w:r>
      <w:r w:rsidRPr="00D503FC">
        <w:rPr>
          <w:i/>
          <w:sz w:val="28"/>
          <w:vertAlign w:val="subscript"/>
        </w:rPr>
        <w:t>z</w:t>
      </w:r>
      <w:r w:rsidRPr="00D503FC">
        <w:t xml:space="preserve"> = 0.83 (</w:t>
      </w:r>
      <w:r w:rsidRPr="00D503FC">
        <w:rPr>
          <w:i/>
        </w:rPr>
        <w:t>H</w:t>
      </w:r>
      <w:r w:rsidRPr="00D503FC">
        <w:rPr>
          <w:i/>
          <w:vertAlign w:val="subscript"/>
        </w:rPr>
        <w:t>z</w:t>
      </w:r>
      <w:r w:rsidRPr="00D503FC">
        <w:t xml:space="preserve"> = 0.46; parameters from ch. 6 and  </w:t>
      </w:r>
      <w:r w:rsidRPr="00D503FC">
        <w:fldChar w:fldCharType="begin"/>
      </w:r>
      <w:r w:rsidRPr="00D503FC">
        <w:instrText xml:space="preserve"> ADDIN EN.CITE &lt;EndNote&gt;&lt;Cite&gt;&lt;Author&gt;Lovejoy&lt;/Author&gt;&lt;Year&gt;2010&lt;/Year&gt;&lt;RecNum&gt;1105&lt;/RecNum&gt;&lt;record&gt;&lt;rec-number&gt;1105&lt;/rec-number&gt;&lt;foreign-keys&gt;&lt;key app="EN" db-id="rvavvvrwivsszmeezw95tf26fe0w95wfrstx"&gt;1105&lt;/key&gt;&lt;/foreign-keys&gt;&lt;ref-type name="Journal Article"&gt;17&lt;/ref-type&gt;&lt;contributors&gt;&lt;authors&gt;&lt;author&gt;&lt;style face="normal" font="Helvetica" size="12"&gt;Lovejoy, S.&lt;/style&gt;&lt;/author&gt;&lt;author&gt;&lt;style face="normal" font="Helvetica" size="12"&gt;Tuck, A. F.&lt;/style&gt;&lt;/author&gt;&lt;author&gt;&lt;style face="normal" font="Helvetica" size="12"&gt;Schertzer, D.&lt;/style&gt;&lt;/author&gt;&lt;/authors&gt;&lt;/contributors&gt;&lt;titles&gt;&lt;title&gt;&lt;style face="normal" font="Helvetica" size="12"&gt;The Horizontal cascade structure of atmospheric fields determined from aircraft data&lt;/style&gt;&lt;/title&gt;&lt;secondary-title&gt;&lt;style face="normal" font="Helvetica" size="12"&gt;J. Geophys. Res.&lt;/style&gt;&lt;/secondary-title&gt;&lt;/titles&gt;&lt;pages&gt;&lt;style face="normal" font="Helvetica" size="12"&gt;D13105&lt;/style&gt;&lt;/pages&gt;&lt;volume&gt;&lt;style face="normal" font="Helvetica" size="12"&gt;115&lt;/style&gt;&lt;/volume&gt;&lt;dates&gt;&lt;year&gt;&lt;style face="normal" font="Helvetica" size="12"&gt;2010&lt;/style&gt;&lt;/year&gt;&lt;/dates&gt;&lt;urls&gt;&lt;/urls&gt;&lt;electronic-resource-num&gt;&lt;style face="normal" font="Helvetica" size="12"&gt;doi:10.1029/2009JD013353&lt;/style&gt;&lt;/electronic-resource-num&gt;&lt;/record&gt;&lt;/Cite&gt;&lt;/EndNote&gt;</w:instrText>
      </w:r>
      <w:r w:rsidRPr="00D503FC">
        <w:fldChar w:fldCharType="separate"/>
      </w:r>
      <w:r w:rsidRPr="00D503FC">
        <w:rPr>
          <w:noProof/>
        </w:rPr>
        <w:t>(</w:t>
      </w:r>
      <w:r w:rsidRPr="00D503FC">
        <w:rPr>
          <w:rFonts w:ascii="Helvetica" w:hAnsi="Helvetica"/>
          <w:noProof/>
        </w:rPr>
        <w:t>Lovejoy</w:t>
      </w:r>
      <w:r w:rsidRPr="00D503FC">
        <w:rPr>
          <w:noProof/>
        </w:rPr>
        <w:t xml:space="preserve"> et al., </w:t>
      </w:r>
      <w:r w:rsidRPr="00D503FC">
        <w:rPr>
          <w:rFonts w:ascii="Helvetica" w:hAnsi="Helvetica"/>
          <w:noProof/>
        </w:rPr>
        <w:t>2010</w:t>
      </w:r>
      <w:r w:rsidRPr="00D503FC">
        <w:rPr>
          <w:noProof/>
        </w:rPr>
        <w:t>)</w:t>
      </w:r>
      <w:r w:rsidRPr="00D503FC">
        <w:fldChar w:fldCharType="end"/>
      </w:r>
      <w:r w:rsidRPr="00D503FC">
        <w:t xml:space="preserve">).  The transition is not far from the 40 </w:t>
      </w:r>
      <w:r w:rsidRPr="00D503FC">
        <w:rPr>
          <w:i/>
        </w:rPr>
        <w:t xml:space="preserve">km </w:t>
      </w:r>
      <w:r w:rsidRPr="00D503FC">
        <w:t>found in the Gulfstream 4 analyses (ch. 6).</w:t>
      </w:r>
    </w:p>
    <w:p w14:paraId="183E607F" w14:textId="77777777" w:rsidR="00DB5BFA" w:rsidRPr="00D503FC" w:rsidRDefault="00DB5BFA" w:rsidP="003B42E5">
      <w:pPr>
        <w:rPr>
          <w:sz w:val="36"/>
        </w:rPr>
      </w:pPr>
    </w:p>
    <w:p w14:paraId="2C08A0C9" w14:textId="4339AC40" w:rsidR="00BC0610" w:rsidRPr="00D503FC" w:rsidRDefault="00BC0610" w:rsidP="00BC0610">
      <w:pPr>
        <w:autoSpaceDE w:val="0"/>
        <w:autoSpaceDN w:val="0"/>
        <w:adjustRightInd w:val="0"/>
        <w:rPr>
          <w:rFonts w:ascii="AdvOT07517017" w:hAnsi="AdvOT07517017" w:cs="AdvOT07517017"/>
          <w:szCs w:val="16"/>
        </w:rPr>
      </w:pPr>
      <w:r w:rsidRPr="00D503FC">
        <w:rPr>
          <w:rFonts w:ascii="AdvOT2bda31c3.B" w:hAnsi="AdvOT2bda31c3.B" w:cs="AdvOT2bda31c3.B"/>
          <w:b/>
          <w:szCs w:val="16"/>
        </w:rPr>
        <w:t>Fig. 2.23</w:t>
      </w:r>
      <w:r w:rsidRPr="00D503FC">
        <w:rPr>
          <w:rFonts w:ascii="AdvOT2bda31c3.B" w:hAnsi="AdvOT2bda31c3.B" w:cs="AdvOT2bda31c3.B"/>
          <w:szCs w:val="16"/>
        </w:rPr>
        <w:t xml:space="preserve"> </w:t>
      </w:r>
      <w:r w:rsidRPr="00D503FC">
        <w:rPr>
          <w:rFonts w:ascii="AdvOT07517017" w:hAnsi="AdvOT07517017" w:cs="AdvOT07517017"/>
          <w:szCs w:val="16"/>
        </w:rPr>
        <w:t>(a)</w:t>
      </w:r>
      <w:r w:rsidR="00EC4F48">
        <w:rPr>
          <w:rFonts w:ascii="AdvOT07517017" w:hAnsi="AdvOT07517017" w:cs="AdvOT07517017"/>
          <w:szCs w:val="16"/>
        </w:rPr>
        <w:t xml:space="preserve"> </w:t>
      </w:r>
      <w:r w:rsidRPr="00D503FC">
        <w:rPr>
          <w:rFonts w:ascii="AdvOT07517017" w:hAnsi="AdvOT07517017" w:cs="AdvOT07517017"/>
          <w:szCs w:val="16"/>
        </w:rPr>
        <w:t xml:space="preserve">The angular integral of </w:t>
      </w:r>
      <w:r w:rsidRPr="00D503FC">
        <w:rPr>
          <w:rFonts w:ascii="AdvOT0d9ab1db.I" w:hAnsi="AdvOT0d9ab1db.I" w:cs="AdvOT0d9ab1db.I"/>
          <w:szCs w:val="16"/>
        </w:rPr>
        <w:t>T</w:t>
      </w:r>
      <w:r w:rsidRPr="00D503FC">
        <w:rPr>
          <w:rFonts w:ascii="AdvOT07517017" w:hAnsi="AdvOT07517017" w:cs="AdvOT07517017"/>
          <w:szCs w:val="16"/>
        </w:rPr>
        <w:t>(</w:t>
      </w:r>
      <w:r w:rsidRPr="00D503FC">
        <w:rPr>
          <w:rFonts w:ascii="AdvOT0d9ab1db.I" w:hAnsi="AdvOT0d9ab1db.I" w:cs="AdvOT0d9ab1db.I"/>
          <w:szCs w:val="16"/>
        </w:rPr>
        <w:t>k</w:t>
      </w:r>
      <w:r w:rsidRPr="00D503FC">
        <w:rPr>
          <w:rFonts w:ascii="AdvOT07517017" w:hAnsi="AdvOT07517017" w:cs="AdvOT07517017"/>
          <w:szCs w:val="16"/>
        </w:rPr>
        <w:t xml:space="preserve">) for each year: 2005 </w:t>
      </w:r>
      <w:r w:rsidRPr="00D503FC">
        <w:rPr>
          <w:rFonts w:ascii="Times" w:eastAsia="MS PGothic" w:hAnsi="Arial"/>
          <w:szCs w:val="48"/>
        </w:rPr>
        <w:t>(green)</w:t>
      </w:r>
      <w:r w:rsidRPr="00D503FC">
        <w:rPr>
          <w:rFonts w:ascii="Times" w:eastAsia="MS PGothic" w:hAnsi="Arial"/>
          <w:sz w:val="32"/>
          <w:szCs w:val="48"/>
        </w:rPr>
        <w:t>,</w:t>
      </w:r>
      <w:r w:rsidRPr="00D503FC">
        <w:rPr>
          <w:rFonts w:ascii="AdvOT07517017" w:hAnsi="AdvOT07517017" w:cs="AdvOT07517017"/>
          <w:szCs w:val="16"/>
        </w:rPr>
        <w:t xml:space="preserve"> 2006 </w:t>
      </w:r>
      <w:r w:rsidRPr="00D503FC">
        <w:rPr>
          <w:rFonts w:ascii="Times" w:eastAsia="MS PGothic" w:hAnsi="Arial"/>
          <w:szCs w:val="48"/>
        </w:rPr>
        <w:t>(magenta, dashed),</w:t>
      </w:r>
      <w:r w:rsidRPr="00D503FC">
        <w:rPr>
          <w:rFonts w:ascii="AdvOT07517017" w:hAnsi="AdvOT07517017" w:cs="AdvOT07517017"/>
          <w:szCs w:val="16"/>
        </w:rPr>
        <w:t xml:space="preserve"> 2007 </w:t>
      </w:r>
      <w:r w:rsidRPr="00D503FC">
        <w:rPr>
          <w:rFonts w:ascii="Times" w:eastAsia="MS PGothic" w:hAnsi="Arial"/>
          <w:szCs w:val="48"/>
        </w:rPr>
        <w:t>(blue, stippled).</w:t>
      </w:r>
      <w:r w:rsidRPr="00D503FC">
        <w:rPr>
          <w:rFonts w:ascii="Times" w:eastAsia="MS PGothic" w:hAnsi="Arial"/>
          <w:sz w:val="32"/>
          <w:szCs w:val="48"/>
        </w:rPr>
        <w:t xml:space="preserve">  </w:t>
      </w:r>
      <w:r w:rsidRPr="00D503FC">
        <w:rPr>
          <w:rFonts w:ascii="AdvOT07517017" w:hAnsi="AdvOT07517017" w:cs="AdvOT07517017"/>
          <w:szCs w:val="16"/>
        </w:rPr>
        <w:t>The average of the three is orange, thick, dashed which is only clearly distinguishable to the right of the 0.8 position (it</w:t>
      </w:r>
      <w:r w:rsidRPr="00D503FC">
        <w:rPr>
          <w:rFonts w:ascii="AdvOT07517017+20" w:hAnsi="AdvOT07517017+20" w:cs="AdvOT07517017+20"/>
          <w:szCs w:val="16"/>
        </w:rPr>
        <w:t>’</w:t>
      </w:r>
      <w:r w:rsidRPr="00D503FC">
        <w:rPr>
          <w:rFonts w:ascii="AdvOT07517017" w:hAnsi="AdvOT07517017" w:cs="AdvOT07517017"/>
          <w:szCs w:val="16"/>
        </w:rPr>
        <w:t>s the line that barely drops below the axis at log</w:t>
      </w:r>
      <w:r w:rsidRPr="00EC4F48">
        <w:rPr>
          <w:rFonts w:ascii="AdvOT07517017" w:hAnsi="AdvOT07517017" w:cs="AdvOT07517017"/>
          <w:sz w:val="25"/>
          <w:szCs w:val="11"/>
          <w:vertAlign w:val="subscript"/>
        </w:rPr>
        <w:t>10</w:t>
      </w:r>
      <w:r w:rsidRPr="00D503FC">
        <w:rPr>
          <w:rFonts w:ascii="AdvOT0d9ab1db.I" w:hAnsi="AdvOT0d9ab1db.I" w:cs="AdvOT0d9ab1db.I"/>
          <w:szCs w:val="16"/>
        </w:rPr>
        <w:t>k</w:t>
      </w:r>
      <w:r w:rsidR="00EC4F48">
        <w:rPr>
          <w:rFonts w:ascii="AdvP4C4E74" w:hAnsi="AdvP4C4E74" w:cs="AdvP4C4E74"/>
          <w:szCs w:val="16"/>
        </w:rPr>
        <w:t>=</w:t>
      </w:r>
      <w:r w:rsidRPr="00D503FC">
        <w:rPr>
          <w:rFonts w:ascii="AdvP4C4E74" w:hAnsi="AdvP4C4E74" w:cs="AdvP4C4E74"/>
          <w:szCs w:val="16"/>
        </w:rPr>
        <w:t xml:space="preserve"> </w:t>
      </w:r>
      <w:r w:rsidRPr="00D503FC">
        <w:rPr>
          <w:rFonts w:ascii="AdvOT07517017" w:hAnsi="AdvOT07517017" w:cs="AdvOT07517017"/>
          <w:szCs w:val="16"/>
        </w:rPr>
        <w:t xml:space="preserve">0.9). The thick darker lines that roughly define the envelope are the isotropic energy spectrum </w:t>
      </w:r>
      <w:r w:rsidRPr="00D503FC">
        <w:rPr>
          <w:rFonts w:ascii="AdvOT0d9ab1db.I" w:hAnsi="AdvOT0d9ab1db.I" w:cs="AdvOT0d9ab1db.I"/>
          <w:szCs w:val="16"/>
        </w:rPr>
        <w:t>E</w:t>
      </w:r>
      <w:r w:rsidRPr="00D503FC">
        <w:rPr>
          <w:rFonts w:ascii="AdvOT07517017" w:hAnsi="AdvOT07517017" w:cs="AdvOT07517017"/>
          <w:szCs w:val="16"/>
        </w:rPr>
        <w:t>(</w:t>
      </w:r>
      <w:r w:rsidRPr="00D503FC">
        <w:rPr>
          <w:rFonts w:ascii="AdvOT0d9ab1db.I" w:hAnsi="AdvOT0d9ab1db.I" w:cs="AdvOT0d9ab1db.I"/>
          <w:szCs w:val="16"/>
        </w:rPr>
        <w:t>k</w:t>
      </w:r>
      <w:r w:rsidRPr="00D503FC">
        <w:rPr>
          <w:rFonts w:ascii="AdvOT07517017" w:hAnsi="AdvOT07517017" w:cs="AdvOT07517017"/>
          <w:szCs w:val="16"/>
        </w:rPr>
        <w:t xml:space="preserve">) (top) and its negative (bottom). (b) The corresponding plots of </w:t>
      </w:r>
      <w:r w:rsidRPr="00D503FC">
        <w:rPr>
          <w:rFonts w:ascii="AdvPi1" w:hAnsi="AdvPi1" w:cs="AdvPi1"/>
          <w:szCs w:val="16"/>
        </w:rPr>
        <w:t>P</w:t>
      </w:r>
      <w:r w:rsidRPr="00D503FC">
        <w:rPr>
          <w:rFonts w:ascii="AdvOT07517017" w:hAnsi="AdvOT07517017" w:cs="AdvOT07517017"/>
          <w:szCs w:val="16"/>
        </w:rPr>
        <w:t>(</w:t>
      </w:r>
      <w:r w:rsidRPr="00D503FC">
        <w:rPr>
          <w:rFonts w:ascii="AdvOT0d9ab1db.I" w:hAnsi="AdvOT0d9ab1db.I" w:cs="AdvOT0d9ab1db.I"/>
          <w:szCs w:val="16"/>
        </w:rPr>
        <w:t>k</w:t>
      </w:r>
      <w:r w:rsidRPr="00D503FC">
        <w:rPr>
          <w:rFonts w:ascii="AdvOT07517017" w:hAnsi="AdvOT07517017" w:cs="AdvOT07517017"/>
          <w:szCs w:val="16"/>
        </w:rPr>
        <w:t xml:space="preserve">),which is the integral of </w:t>
      </w:r>
      <w:r w:rsidRPr="00D503FC">
        <w:rPr>
          <w:rFonts w:ascii="AdvOT0d9ab1db.I" w:hAnsi="AdvOT0d9ab1db.I" w:cs="AdvOT0d9ab1db.I"/>
          <w:szCs w:val="16"/>
        </w:rPr>
        <w:t>T</w:t>
      </w:r>
      <w:r w:rsidRPr="00D503FC">
        <w:rPr>
          <w:rFonts w:ascii="AdvOT07517017" w:hAnsi="AdvOT07517017" w:cs="AdvOT07517017"/>
          <w:szCs w:val="16"/>
        </w:rPr>
        <w:t>(</w:t>
      </w:r>
      <w:r w:rsidRPr="00D503FC">
        <w:rPr>
          <w:rFonts w:ascii="AdvOT0d9ab1db.I" w:hAnsi="AdvOT0d9ab1db.I" w:cs="AdvOT0d9ab1db.I"/>
          <w:szCs w:val="16"/>
        </w:rPr>
        <w:t>k</w:t>
      </w:r>
      <w:r w:rsidRPr="00D503FC">
        <w:rPr>
          <w:rFonts w:ascii="AdvOT07517017" w:hAnsi="AdvOT07517017" w:cs="AdvOT07517017"/>
          <w:szCs w:val="16"/>
        </w:rPr>
        <w:t xml:space="preserve">), over wavenumbers higher than </w:t>
      </w:r>
      <w:r w:rsidRPr="00D503FC">
        <w:rPr>
          <w:rFonts w:ascii="AdvOT0d9ab1db.I" w:hAnsi="AdvOT0d9ab1db.I" w:cs="AdvOT0d9ab1db.I"/>
          <w:szCs w:val="16"/>
        </w:rPr>
        <w:t xml:space="preserve">k </w:t>
      </w:r>
      <w:r w:rsidRPr="00D503FC">
        <w:rPr>
          <w:rFonts w:ascii="AdvOT07517017" w:hAnsi="AdvOT07517017" w:cs="AdvOT07517017"/>
          <w:szCs w:val="16"/>
        </w:rPr>
        <w:t>for each year: 2005, 2006, 2007 (same colours). The average of the three (orange, thick, dashed) is again only clearly distinguishable when its drop below the upper envelope at about log</w:t>
      </w:r>
      <w:r w:rsidRPr="00D503FC">
        <w:rPr>
          <w:rFonts w:ascii="AdvOT07517017" w:hAnsi="AdvOT07517017" w:cs="AdvOT07517017"/>
          <w:sz w:val="27"/>
          <w:szCs w:val="11"/>
          <w:vertAlign w:val="subscript"/>
        </w:rPr>
        <w:t>10</w:t>
      </w:r>
      <w:r w:rsidRPr="00D503FC">
        <w:rPr>
          <w:rFonts w:ascii="AdvOT0d9ab1db.I" w:hAnsi="AdvOT0d9ab1db.I" w:cs="AdvOT0d9ab1db.I"/>
          <w:szCs w:val="16"/>
        </w:rPr>
        <w:t>k</w:t>
      </w:r>
      <w:r w:rsidRPr="00D503FC">
        <w:rPr>
          <w:rFonts w:ascii="AdvP4C4E74" w:hAnsi="AdvP4C4E74" w:cs="AdvP4C4E74"/>
          <w:szCs w:val="16"/>
        </w:rPr>
        <w:t xml:space="preserve">≈ </w:t>
      </w:r>
      <w:r w:rsidRPr="00D503FC">
        <w:rPr>
          <w:rFonts w:ascii="AdvOT07517017" w:hAnsi="AdvOT07517017" w:cs="AdvOT07517017"/>
          <w:szCs w:val="16"/>
        </w:rPr>
        <w:t>1.0. The thick red lines that define the envelope are the same as in Fig. 2.23a.</w:t>
      </w:r>
    </w:p>
    <w:p w14:paraId="620D15C9" w14:textId="77777777" w:rsidR="00DB5BFA" w:rsidRPr="00D503FC" w:rsidRDefault="00DB5BFA" w:rsidP="003B42E5">
      <w:pPr>
        <w:rPr>
          <w:sz w:val="40"/>
        </w:rPr>
      </w:pPr>
    </w:p>
    <w:p w14:paraId="2B09A6E6" w14:textId="77777777" w:rsidR="00F17B88" w:rsidRPr="00D503FC" w:rsidRDefault="00F17B88" w:rsidP="003B42E5">
      <w:pPr>
        <w:rPr>
          <w:sz w:val="36"/>
        </w:rPr>
      </w:pPr>
    </w:p>
    <w:p w14:paraId="2C548818" w14:textId="77777777" w:rsidR="00F17B88" w:rsidRPr="00D503FC" w:rsidRDefault="00F17B88" w:rsidP="00F17B88">
      <w:pPr>
        <w:autoSpaceDE w:val="0"/>
        <w:autoSpaceDN w:val="0"/>
        <w:adjustRightInd w:val="0"/>
        <w:rPr>
          <w:rFonts w:ascii="AdvOT07517017" w:hAnsi="AdvOT07517017" w:cs="AdvOT07517017"/>
          <w:szCs w:val="16"/>
        </w:rPr>
      </w:pPr>
      <w:r w:rsidRPr="00D503FC">
        <w:rPr>
          <w:rFonts w:ascii="AdvOT2bda31c3.B" w:hAnsi="AdvOT2bda31c3.B" w:cs="AdvOT2bda31c3.B"/>
          <w:b/>
          <w:szCs w:val="16"/>
        </w:rPr>
        <w:t>Fig. 4.5</w:t>
      </w:r>
      <w:r w:rsidRPr="00D503FC">
        <w:rPr>
          <w:rFonts w:ascii="AdvOT2bda31c3.B" w:hAnsi="AdvOT2bda31c3.B" w:cs="AdvOT2bda31c3.B"/>
          <w:szCs w:val="16"/>
        </w:rPr>
        <w:t xml:space="preserve"> </w:t>
      </w:r>
      <w:r w:rsidRPr="00D503FC">
        <w:rPr>
          <w:rFonts w:ascii="AdvOT07517017" w:hAnsi="AdvOT07517017" w:cs="AdvOT07517017"/>
          <w:szCs w:val="16"/>
        </w:rPr>
        <w:t xml:space="preserve">(a) The cascade exponents </w:t>
      </w:r>
      <w:r w:rsidRPr="00D503FC">
        <w:rPr>
          <w:rFonts w:ascii="AdvOT0d9ab1db.I" w:hAnsi="AdvOT0d9ab1db.I" w:cs="AdvOT0d9ab1db.I"/>
          <w:szCs w:val="16"/>
        </w:rPr>
        <w:t>C</w:t>
      </w:r>
      <w:r w:rsidRPr="00D503FC">
        <w:rPr>
          <w:rFonts w:ascii="AdvOT07517017" w:hAnsi="AdvOT07517017" w:cs="AdvOT07517017"/>
          <w:sz w:val="19"/>
          <w:szCs w:val="11"/>
        </w:rPr>
        <w:t xml:space="preserve">1 </w:t>
      </w:r>
      <w:r w:rsidRPr="00D503FC">
        <w:rPr>
          <w:rFonts w:ascii="AdvOT07517017" w:hAnsi="AdvOT07517017" w:cs="AdvOT07517017"/>
          <w:szCs w:val="16"/>
        </w:rPr>
        <w:t>from the spatial (zonal) analysis. From bottom to top this shows the zonal wind (</w:t>
      </w:r>
      <w:r w:rsidRPr="00D503FC">
        <w:rPr>
          <w:rFonts w:ascii="AdvOT0d9ab1db.I" w:hAnsi="AdvOT0d9ab1db.I" w:cs="AdvOT0d9ab1db.I"/>
          <w:szCs w:val="16"/>
        </w:rPr>
        <w:t>u, dashed blue</w:t>
      </w:r>
      <w:r w:rsidRPr="00D503FC">
        <w:rPr>
          <w:rFonts w:ascii="AdvOT07517017" w:hAnsi="AdvOT07517017" w:cs="AdvOT07517017"/>
          <w:szCs w:val="16"/>
        </w:rPr>
        <w:t>), the meridional wind (</w:t>
      </w:r>
      <w:r w:rsidRPr="00D503FC">
        <w:rPr>
          <w:rFonts w:ascii="AdvOT0d9ab1db.I" w:hAnsi="AdvOT0d9ab1db.I" w:cs="AdvOT0d9ab1db.I"/>
          <w:szCs w:val="16"/>
        </w:rPr>
        <w:t>v, dashed blue</w:t>
      </w:r>
      <w:r w:rsidRPr="00D503FC">
        <w:rPr>
          <w:rFonts w:ascii="AdvOT07517017" w:hAnsi="AdvOT07517017" w:cs="AdvOT07517017"/>
          <w:szCs w:val="16"/>
        </w:rPr>
        <w:t>), the temperature (</w:t>
      </w:r>
      <w:r w:rsidRPr="00D503FC">
        <w:rPr>
          <w:rFonts w:ascii="AdvOT0d9ab1db.I" w:hAnsi="AdvOT0d9ab1db.I" w:cs="AdvOT0d9ab1db.I"/>
          <w:szCs w:val="16"/>
        </w:rPr>
        <w:t>T, black</w:t>
      </w:r>
      <w:r w:rsidRPr="00D503FC">
        <w:rPr>
          <w:rFonts w:ascii="AdvOT07517017" w:hAnsi="AdvOT07517017" w:cs="AdvOT07517017"/>
          <w:szCs w:val="16"/>
        </w:rPr>
        <w:t>), the geopotential height (</w:t>
      </w:r>
      <w:r w:rsidRPr="00D503FC">
        <w:rPr>
          <w:rFonts w:ascii="AdvOT0d9ab1db.I" w:hAnsi="AdvOT0d9ab1db.I" w:cs="AdvOT0d9ab1db.I"/>
          <w:szCs w:val="16"/>
        </w:rPr>
        <w:t>z, red</w:t>
      </w:r>
      <w:r w:rsidRPr="00D503FC">
        <w:rPr>
          <w:rFonts w:ascii="AdvOT07517017" w:hAnsi="AdvOT07517017" w:cs="AdvOT07517017"/>
          <w:szCs w:val="16"/>
        </w:rPr>
        <w:t>), the vertical velocity (</w:t>
      </w:r>
      <w:r w:rsidRPr="00D503FC">
        <w:rPr>
          <w:rFonts w:ascii="AdvOT0d9ab1db.I" w:hAnsi="AdvOT0d9ab1db.I" w:cs="AdvOT0d9ab1db.I"/>
          <w:szCs w:val="16"/>
        </w:rPr>
        <w:t>w, dashed, purple</w:t>
      </w:r>
      <w:r w:rsidRPr="00D503FC">
        <w:rPr>
          <w:rFonts w:ascii="AdvOT07517017" w:hAnsi="AdvOT07517017" w:cs="AdvOT07517017"/>
          <w:szCs w:val="16"/>
        </w:rPr>
        <w:t>), the specific humidity (</w:t>
      </w:r>
      <w:r w:rsidRPr="00D503FC">
        <w:rPr>
          <w:rFonts w:ascii="AdvOT0d9ab1db.I" w:hAnsi="AdvOT0d9ab1db.I" w:cs="AdvOT0d9ab1db.I"/>
          <w:szCs w:val="16"/>
        </w:rPr>
        <w:t>h</w:t>
      </w:r>
      <w:r w:rsidRPr="00D503FC">
        <w:rPr>
          <w:rFonts w:ascii="AdvOT0d9ab1db.I" w:hAnsi="AdvOT0d9ab1db.I" w:cs="AdvOT0d9ab1db.I"/>
          <w:sz w:val="19"/>
          <w:szCs w:val="11"/>
        </w:rPr>
        <w:t>s</w:t>
      </w:r>
      <w:r w:rsidRPr="00D503FC">
        <w:rPr>
          <w:rFonts w:ascii="AdvOT07517017" w:hAnsi="AdvOT07517017" w:cs="AdvOT07517017"/>
          <w:szCs w:val="16"/>
        </w:rPr>
        <w:t>, top black). The extreme latitude bands (</w:t>
      </w:r>
      <w:r w:rsidRPr="00D503FC">
        <w:rPr>
          <w:rFonts w:ascii="AdvP4C4E74" w:hAnsi="AdvP4C4E74" w:cs="AdvP4C4E74"/>
          <w:szCs w:val="16"/>
        </w:rPr>
        <w:t>±</w:t>
      </w:r>
      <w:r w:rsidRPr="00D503FC">
        <w:rPr>
          <w:rFonts w:ascii="AdvOT07517017" w:hAnsi="AdvOT07517017" w:cs="AdvOT07517017"/>
          <w:szCs w:val="16"/>
        </w:rPr>
        <w:t>75</w:t>
      </w:r>
      <w:r w:rsidRPr="00D503FC">
        <w:rPr>
          <w:rFonts w:ascii="AdvOT07517017+20" w:hAnsi="AdvOT07517017+20" w:cs="AdvOT07517017+20"/>
          <w:szCs w:val="16"/>
        </w:rPr>
        <w:t>–</w:t>
      </w:r>
      <w:r w:rsidRPr="00D503FC">
        <w:rPr>
          <w:rFonts w:ascii="AdvOT07517017" w:hAnsi="AdvOT07517017" w:cs="AdvOT07517017"/>
          <w:szCs w:val="16"/>
        </w:rPr>
        <w:t>90</w:t>
      </w:r>
      <w:r w:rsidRPr="00D503FC">
        <w:rPr>
          <w:rFonts w:ascii="AdvP4C4E74" w:hAnsi="AdvP4C4E74" w:cs="AdvP4C4E74"/>
          <w:sz w:val="27"/>
          <w:szCs w:val="11"/>
          <w:vertAlign w:val="superscript"/>
        </w:rPr>
        <w:t>o</w:t>
      </w:r>
      <w:r w:rsidRPr="00D503FC">
        <w:rPr>
          <w:rFonts w:ascii="AdvOT07517017" w:hAnsi="AdvOT07517017" w:cs="AdvOT07517017"/>
          <w:szCs w:val="16"/>
        </w:rPr>
        <w:t xml:space="preserve">) were not used, since the mean map factor is very large and the results were considered unreliable. Reproduced from Lovejoy and Schertzer (2011). (b) Same as Fig. 4.5a except for </w:t>
      </w:r>
      <w:r w:rsidRPr="00D503FC">
        <w:rPr>
          <w:rFonts w:ascii="Symbol" w:hAnsi="Symbol" w:cs="AdvPi1"/>
          <w:szCs w:val="16"/>
        </w:rPr>
        <w:t></w:t>
      </w:r>
      <w:r w:rsidRPr="00D503FC">
        <w:rPr>
          <w:rFonts w:ascii="AdvOT07517017" w:hAnsi="AdvOT07517017" w:cs="AdvOT07517017"/>
          <w:szCs w:val="16"/>
        </w:rPr>
        <w:t>. From bottom to top this shows the specific humidity (</w:t>
      </w:r>
      <w:r w:rsidRPr="00D503FC">
        <w:rPr>
          <w:rFonts w:ascii="AdvOT0d9ab1db.I" w:hAnsi="AdvOT0d9ab1db.I" w:cs="AdvOT0d9ab1db.I"/>
          <w:szCs w:val="16"/>
        </w:rPr>
        <w:t>h</w:t>
      </w:r>
      <w:r w:rsidRPr="00D503FC">
        <w:rPr>
          <w:rFonts w:ascii="AdvOT0d9ab1db.I" w:hAnsi="AdvOT0d9ab1db.I" w:cs="AdvOT0d9ab1db.I"/>
          <w:sz w:val="23"/>
          <w:szCs w:val="11"/>
        </w:rPr>
        <w:t>s</w:t>
      </w:r>
      <w:r w:rsidRPr="00D503FC">
        <w:rPr>
          <w:rFonts w:ascii="AdvOT07517017" w:hAnsi="AdvOT07517017" w:cs="AdvOT07517017"/>
          <w:szCs w:val="16"/>
        </w:rPr>
        <w:t xml:space="preserve"> black), the meridional wind (</w:t>
      </w:r>
      <w:r w:rsidRPr="00D503FC">
        <w:rPr>
          <w:rFonts w:ascii="AdvOT0d9ab1db.I" w:hAnsi="AdvOT0d9ab1db.I" w:cs="AdvOT0d9ab1db.I"/>
          <w:szCs w:val="16"/>
        </w:rPr>
        <w:t>v,blue</w:t>
      </w:r>
      <w:r w:rsidRPr="00D503FC">
        <w:rPr>
          <w:rFonts w:ascii="AdvOT07517017" w:hAnsi="AdvOT07517017" w:cs="AdvOT07517017"/>
          <w:szCs w:val="16"/>
        </w:rPr>
        <w:t>), the zonal wind (</w:t>
      </w:r>
      <w:r w:rsidRPr="00D503FC">
        <w:rPr>
          <w:rFonts w:ascii="AdvOT0d9ab1db.I" w:hAnsi="AdvOT0d9ab1db.I" w:cs="AdvOT0d9ab1db.I"/>
          <w:szCs w:val="16"/>
        </w:rPr>
        <w:t>u, black, second from top left</w:t>
      </w:r>
      <w:r w:rsidRPr="00D503FC">
        <w:rPr>
          <w:rFonts w:ascii="AdvOT07517017" w:hAnsi="AdvOT07517017" w:cs="AdvOT07517017"/>
          <w:szCs w:val="16"/>
        </w:rPr>
        <w:t>),  the temperature (</w:t>
      </w:r>
      <w:r w:rsidRPr="00D503FC">
        <w:rPr>
          <w:rFonts w:ascii="AdvOT0d9ab1db.I" w:hAnsi="AdvOT0d9ab1db.I" w:cs="AdvOT0d9ab1db.I"/>
          <w:szCs w:val="16"/>
        </w:rPr>
        <w:t>T, black, third from top, left</w:t>
      </w:r>
      <w:r w:rsidRPr="00D503FC">
        <w:rPr>
          <w:rFonts w:ascii="AdvOT07517017" w:hAnsi="AdvOT07517017" w:cs="AdvOT07517017"/>
          <w:szCs w:val="16"/>
        </w:rPr>
        <w:t>), the vertical velocity (</w:t>
      </w:r>
      <w:r w:rsidRPr="00D503FC">
        <w:rPr>
          <w:rFonts w:ascii="AdvOT0d9ab1db.I" w:hAnsi="AdvOT0d9ab1db.I" w:cs="AdvOT0d9ab1db.I"/>
          <w:szCs w:val="16"/>
        </w:rPr>
        <w:t>w, purple</w:t>
      </w:r>
      <w:r w:rsidRPr="00D503FC">
        <w:rPr>
          <w:rFonts w:ascii="AdvOT07517017" w:hAnsi="AdvOT07517017" w:cs="AdvOT07517017"/>
          <w:szCs w:val="16"/>
        </w:rPr>
        <w:t>), the geopotential height (</w:t>
      </w:r>
      <w:r w:rsidRPr="00D503FC">
        <w:rPr>
          <w:rFonts w:ascii="AdvOT0d9ab1db.I" w:hAnsi="AdvOT0d9ab1db.I" w:cs="AdvOT0d9ab1db.I"/>
          <w:szCs w:val="16"/>
        </w:rPr>
        <w:t>z, red</w:t>
      </w:r>
      <w:r w:rsidRPr="00D503FC">
        <w:rPr>
          <w:rFonts w:ascii="AdvOT07517017" w:hAnsi="AdvOT07517017" w:cs="AdvOT07517017"/>
          <w:szCs w:val="16"/>
        </w:rPr>
        <w:t xml:space="preserve">). Since theoretically multifractal indices </w:t>
      </w:r>
      <w:r w:rsidRPr="00D503FC">
        <w:rPr>
          <w:rFonts w:ascii="Symbol" w:hAnsi="Symbol" w:cs="AdvPi1"/>
          <w:szCs w:val="16"/>
        </w:rPr>
        <w:t></w:t>
      </w:r>
      <w:r w:rsidRPr="00D503FC">
        <w:rPr>
          <w:rFonts w:ascii="AdvPi1" w:hAnsi="AdvPi1" w:cs="AdvPi1"/>
          <w:szCs w:val="16"/>
        </w:rPr>
        <w:t xml:space="preserve"> </w:t>
      </w:r>
      <w:r w:rsidRPr="00D503FC">
        <w:rPr>
          <w:rFonts w:ascii="AdvOT07517017" w:hAnsi="AdvOT07517017" w:cs="AdvOT07517017"/>
          <w:szCs w:val="16"/>
        </w:rPr>
        <w:t xml:space="preserve">must be </w:t>
      </w:r>
      <w:r w:rsidRPr="00D503FC">
        <w:rPr>
          <w:rFonts w:ascii="AdvP4C4E74" w:hAnsi="AdvP4C4E74" w:cs="AdvP4C4E74"/>
          <w:szCs w:val="16"/>
        </w:rPr>
        <w:t>≤</w:t>
      </w:r>
      <w:r w:rsidRPr="00D503FC">
        <w:rPr>
          <w:rFonts w:ascii="AdvOT07517017" w:hAnsi="AdvOT07517017" w:cs="AdvOT07517017"/>
          <w:szCs w:val="16"/>
        </w:rPr>
        <w:t xml:space="preserve">2, the estimates </w:t>
      </w:r>
      <w:r w:rsidRPr="00D503FC">
        <w:rPr>
          <w:rFonts w:ascii="Symbol" w:hAnsi="Symbol" w:cs="AdvPi1"/>
          <w:szCs w:val="16"/>
        </w:rPr>
        <w:t></w:t>
      </w:r>
      <w:r w:rsidRPr="00D503FC">
        <w:rPr>
          <w:rFonts w:ascii="AdvPi1" w:hAnsi="AdvPi1" w:cs="AdvPi1"/>
          <w:szCs w:val="16"/>
        </w:rPr>
        <w:t xml:space="preserve"> </w:t>
      </w:r>
      <w:r w:rsidRPr="00D503FC">
        <w:rPr>
          <w:rFonts w:ascii="AdvP4C4E51" w:hAnsi="AdvP4C4E51" w:cs="AdvP4C4E51"/>
          <w:szCs w:val="16"/>
        </w:rPr>
        <w:t xml:space="preserve">&gt; </w:t>
      </w:r>
      <w:r w:rsidRPr="00D503FC">
        <w:rPr>
          <w:rFonts w:ascii="AdvOT07517017" w:hAnsi="AdvOT07517017" w:cs="AdvOT07517017"/>
          <w:szCs w:val="16"/>
        </w:rPr>
        <w:t xml:space="preserve">2 are presumably unreliable, although error estimates are hard to obtain. Reproduced from Lovejoy and Schertzer (2011). (c) The effective external scales </w:t>
      </w:r>
      <w:r w:rsidRPr="00D503FC">
        <w:rPr>
          <w:rFonts w:ascii="AdvOT0d9ab1db.I" w:hAnsi="AdvOT0d9ab1db.I" w:cs="AdvOT0d9ab1db.I"/>
          <w:szCs w:val="16"/>
        </w:rPr>
        <w:t>L</w:t>
      </w:r>
      <w:r w:rsidRPr="00D503FC">
        <w:rPr>
          <w:rFonts w:ascii="AdvOT0d9ab1db.I" w:hAnsi="AdvOT0d9ab1db.I" w:cs="AdvOT0d9ab1db.I"/>
          <w:sz w:val="19"/>
          <w:szCs w:val="11"/>
        </w:rPr>
        <w:t xml:space="preserve">eff </w:t>
      </w:r>
      <w:r w:rsidRPr="00D503FC">
        <w:rPr>
          <w:rFonts w:ascii="AdvOT07517017" w:hAnsi="AdvOT07517017" w:cs="AdvOT07517017"/>
          <w:szCs w:val="16"/>
        </w:rPr>
        <w:t>as functions of latitude (in units of km) from the zonal cascade analyses. The dashed line is a convenient reference line, corresponding to the largest great-circle distance on the earth, 20 000 km. From bottom to top (at the extreme left) this shows the zonal wind (</w:t>
      </w:r>
      <w:r w:rsidRPr="00D503FC">
        <w:rPr>
          <w:rFonts w:ascii="AdvOT0d9ab1db.I" w:hAnsi="AdvOT0d9ab1db.I" w:cs="AdvOT0d9ab1db.I"/>
          <w:szCs w:val="16"/>
        </w:rPr>
        <w:t>u, blue, bottom</w:t>
      </w:r>
      <w:r w:rsidRPr="00D503FC">
        <w:rPr>
          <w:rFonts w:ascii="AdvOT07517017" w:hAnsi="AdvOT07517017" w:cs="AdvOT07517017"/>
          <w:szCs w:val="16"/>
        </w:rPr>
        <w:t>), the meridional wind (</w:t>
      </w:r>
      <w:r w:rsidRPr="00D503FC">
        <w:rPr>
          <w:rFonts w:ascii="AdvOT0d9ab1db.I" w:hAnsi="AdvOT0d9ab1db.I" w:cs="AdvOT0d9ab1db.I"/>
          <w:szCs w:val="16"/>
        </w:rPr>
        <w:t>v, blue slightly above</w:t>
      </w:r>
      <w:r w:rsidRPr="00D503FC">
        <w:rPr>
          <w:rFonts w:ascii="AdvOT07517017" w:hAnsi="AdvOT07517017" w:cs="AdvOT07517017"/>
          <w:szCs w:val="16"/>
        </w:rPr>
        <w:t>), the geopotential height (</w:t>
      </w:r>
      <w:r w:rsidRPr="00D503FC">
        <w:rPr>
          <w:rFonts w:ascii="AdvOT0d9ab1db.I" w:hAnsi="AdvOT0d9ab1db.I" w:cs="AdvOT0d9ab1db.I"/>
          <w:szCs w:val="16"/>
        </w:rPr>
        <w:t>z, red</w:t>
      </w:r>
      <w:r w:rsidRPr="00D503FC">
        <w:rPr>
          <w:rFonts w:ascii="AdvOT07517017" w:hAnsi="AdvOT07517017" w:cs="AdvOT07517017"/>
          <w:szCs w:val="16"/>
        </w:rPr>
        <w:t>), the temperature (</w:t>
      </w:r>
      <w:r w:rsidRPr="00D503FC">
        <w:rPr>
          <w:rFonts w:ascii="AdvOT0d9ab1db.I" w:hAnsi="AdvOT0d9ab1db.I" w:cs="AdvOT0d9ab1db.I"/>
          <w:szCs w:val="16"/>
        </w:rPr>
        <w:t>T, black, third from the top, left</w:t>
      </w:r>
      <w:r w:rsidRPr="00D503FC">
        <w:rPr>
          <w:rFonts w:ascii="AdvOT07517017" w:hAnsi="AdvOT07517017" w:cs="AdvOT07517017"/>
          <w:szCs w:val="16"/>
        </w:rPr>
        <w:t>), the specific humidity (</w:t>
      </w:r>
      <w:r w:rsidRPr="00D503FC">
        <w:rPr>
          <w:rFonts w:ascii="AdvOT0d9ab1db.I" w:hAnsi="AdvOT0d9ab1db.I" w:cs="AdvOT0d9ab1db.I"/>
          <w:szCs w:val="16"/>
        </w:rPr>
        <w:t>h</w:t>
      </w:r>
      <w:r w:rsidRPr="00D503FC">
        <w:rPr>
          <w:rFonts w:ascii="AdvOT0d9ab1db.I" w:hAnsi="AdvOT0d9ab1db.I" w:cs="AdvOT0d9ab1db.I"/>
          <w:sz w:val="19"/>
          <w:szCs w:val="11"/>
        </w:rPr>
        <w:t>s</w:t>
      </w:r>
      <w:r w:rsidRPr="00D503FC">
        <w:rPr>
          <w:rFonts w:ascii="AdvOT07517017" w:hAnsi="AdvOT07517017" w:cs="AdvOT07517017"/>
          <w:szCs w:val="16"/>
        </w:rPr>
        <w:t>,black, second from top, left) the vertical velocity (</w:t>
      </w:r>
      <w:r w:rsidRPr="00D503FC">
        <w:rPr>
          <w:rFonts w:ascii="AdvOT0d9ab1db.I" w:hAnsi="AdvOT0d9ab1db.I" w:cs="AdvOT0d9ab1db.I"/>
          <w:szCs w:val="16"/>
        </w:rPr>
        <w:t>w, purple</w:t>
      </w:r>
      <w:r w:rsidRPr="00D503FC">
        <w:rPr>
          <w:rFonts w:ascii="AdvOT07517017" w:hAnsi="AdvOT07517017" w:cs="AdvOT07517017"/>
          <w:szCs w:val="16"/>
        </w:rPr>
        <w:t>). Reproduced from Lovejoy and Schertzer (2011).</w:t>
      </w:r>
    </w:p>
    <w:p w14:paraId="41F5BF95" w14:textId="77777777" w:rsidR="00F17B88" w:rsidRPr="00D503FC" w:rsidRDefault="00F17B88" w:rsidP="003B42E5">
      <w:pPr>
        <w:rPr>
          <w:sz w:val="36"/>
        </w:rPr>
      </w:pPr>
    </w:p>
    <w:p w14:paraId="0BC3A02F" w14:textId="77777777" w:rsidR="003B42E5" w:rsidRPr="00D503FC" w:rsidRDefault="003B42E5" w:rsidP="003B42E5">
      <w:pPr>
        <w:autoSpaceDE w:val="0"/>
        <w:autoSpaceDN w:val="0"/>
        <w:adjustRightInd w:val="0"/>
        <w:rPr>
          <w:rFonts w:ascii="AdvOT07517017" w:hAnsi="AdvOT07517017" w:cs="AdvOT07517017"/>
          <w:sz w:val="22"/>
          <w:szCs w:val="16"/>
        </w:rPr>
      </w:pPr>
    </w:p>
    <w:p w14:paraId="6AE4D183" w14:textId="10A5613D" w:rsidR="00F17B88" w:rsidRPr="00D503FC" w:rsidRDefault="00F17B88" w:rsidP="00F17B88">
      <w:pPr>
        <w:spacing w:before="120"/>
        <w:jc w:val="both"/>
      </w:pPr>
      <w:r w:rsidRPr="00D503FC">
        <w:rPr>
          <w:b/>
        </w:rPr>
        <w:t>Fig. 4A.1</w:t>
      </w:r>
      <w:r w:rsidRPr="00D503FC">
        <w:t>: The “universal” trace moments for quasi-gaussian processes obtained from 100 realizations of an O</w:t>
      </w:r>
      <w:r w:rsidR="00EC4F48">
        <w:t>U</w:t>
      </w:r>
      <w:r w:rsidRPr="00D503FC">
        <w:t xml:space="preserve"> process with </w:t>
      </w:r>
      <w:r w:rsidRPr="00D503FC">
        <w:rPr>
          <w:rFonts w:ascii="Symbol" w:hAnsi="Symbol"/>
        </w:rPr>
        <w:t></w:t>
      </w:r>
      <w:r w:rsidRPr="00D503FC">
        <w:rPr>
          <w:vertAlign w:val="subscript"/>
        </w:rPr>
        <w:t>0</w:t>
      </w:r>
      <w:r w:rsidRPr="00D503FC">
        <w:t xml:space="preserve"> = (128)</w:t>
      </w:r>
      <w:r w:rsidRPr="00D503FC">
        <w:rPr>
          <w:vertAlign w:val="superscript"/>
        </w:rPr>
        <w:t>-1</w:t>
      </w:r>
      <w:r w:rsidRPr="00D503FC">
        <w:t xml:space="preserve"> (grid points)</w:t>
      </w:r>
      <w:r w:rsidRPr="00D503FC">
        <w:rPr>
          <w:vertAlign w:val="superscript"/>
        </w:rPr>
        <w:t>-1</w:t>
      </w:r>
      <w:r w:rsidRPr="00D503FC">
        <w:t xml:space="preserve"> using 100 realizations of process 2</w:t>
      </w:r>
      <w:r w:rsidRPr="00D503FC">
        <w:rPr>
          <w:vertAlign w:val="superscript"/>
        </w:rPr>
        <w:t>13</w:t>
      </w:r>
      <w:r w:rsidRPr="00D503FC">
        <w:t xml:space="preserve"> points long.  This shows the convergence of the moments up to order 2.9 (at increments of 0.1) to the small </w:t>
      </w:r>
      <w:r w:rsidRPr="00D503FC">
        <w:rPr>
          <w:rFonts w:ascii="Symbol" w:hAnsi="Symbol"/>
        </w:rPr>
        <w:t></w:t>
      </w:r>
      <w:r w:rsidRPr="00D503FC">
        <w:t xml:space="preserve"> asymptote Log</w:t>
      </w:r>
      <w:r w:rsidRPr="00D503FC">
        <w:rPr>
          <w:i/>
        </w:rPr>
        <w:t>M</w:t>
      </w:r>
      <w:r w:rsidRPr="00D503FC">
        <w:t xml:space="preserve"> =1. Although this is for an O</w:t>
      </w:r>
      <w:r w:rsidR="00EC4F48">
        <w:t>U</w:t>
      </w:r>
      <w:r w:rsidRPr="00D503FC">
        <w:t xml:space="preserve"> process, the result is essentially identical to that of a pure Gaussian white noise (and to other quasi-Gaussian processes with </w:t>
      </w:r>
      <w:r w:rsidRPr="00D503FC">
        <w:rPr>
          <w:rFonts w:ascii="Symbol" w:hAnsi="Symbol"/>
        </w:rPr>
        <w:t></w:t>
      </w:r>
      <w:r w:rsidRPr="00D503FC">
        <w:t xml:space="preserve">&lt;4).  The thick red curves are for </w:t>
      </w:r>
      <w:r w:rsidRPr="00D503FC">
        <w:rPr>
          <w:i/>
        </w:rPr>
        <w:t>q</w:t>
      </w:r>
      <w:r w:rsidRPr="00D503FC">
        <w:t xml:space="preserve"> = 2, 2.9.  The straight thin lines correspond to </w:t>
      </w:r>
      <w:r w:rsidRPr="00D503FC">
        <w:rPr>
          <w:i/>
        </w:rPr>
        <w:t>C</w:t>
      </w:r>
      <w:r w:rsidRPr="00D503FC">
        <w:rPr>
          <w:vertAlign w:val="subscript"/>
        </w:rPr>
        <w:t>1</w:t>
      </w:r>
      <w:r w:rsidRPr="00D503FC">
        <w:t xml:space="preserve"> = 0.082, </w:t>
      </w:r>
      <w:r w:rsidRPr="00D503FC">
        <w:rPr>
          <w:rFonts w:ascii="Symbol" w:hAnsi="Symbol"/>
        </w:rPr>
        <w:t></w:t>
      </w:r>
      <w:r w:rsidRPr="00D503FC">
        <w:t xml:space="preserve"> =1.79 and an outer scale of ≈10 pixels.   The thick black lines compare the log-log linear fit for moments </w:t>
      </w:r>
      <w:r w:rsidRPr="00D503FC">
        <w:rPr>
          <w:i/>
        </w:rPr>
        <w:t>q</w:t>
      </w:r>
      <w:r w:rsidRPr="00D503FC">
        <w:t xml:space="preserve"> =1.7 for quasi Gaussian processes (bottom) and Levy processes (</w:t>
      </w:r>
      <w:r w:rsidRPr="00D503FC">
        <w:rPr>
          <w:rFonts w:ascii="Symbol" w:hAnsi="Symbol"/>
        </w:rPr>
        <w:t></w:t>
      </w:r>
      <w:r w:rsidRPr="00D503FC">
        <w:t xml:space="preserve"> =1.8, top; moments for </w:t>
      </w:r>
      <w:r w:rsidRPr="00D503FC">
        <w:rPr>
          <w:i/>
        </w:rPr>
        <w:t>q</w:t>
      </w:r>
      <w:r w:rsidRPr="00D503FC">
        <w:t>&gt;</w:t>
      </w:r>
      <w:r w:rsidRPr="00D503FC">
        <w:rPr>
          <w:rFonts w:ascii="Symbol" w:hAnsi="Symbol"/>
        </w:rPr>
        <w:t></w:t>
      </w:r>
      <w:r w:rsidRPr="00D503FC">
        <w:t xml:space="preserve"> are infinite).  Even though the probability distribution is extreme, the outer scale only increases to 20 grid points and the nondimensional </w:t>
      </w:r>
      <w:r w:rsidRPr="00D503FC">
        <w:rPr>
          <w:i/>
        </w:rPr>
        <w:t>M</w:t>
      </w:r>
      <w:r w:rsidRPr="00D503FC">
        <w:t xml:space="preserve"> for the </w:t>
      </w:r>
      <w:r w:rsidRPr="00D503FC">
        <w:rPr>
          <w:i/>
        </w:rPr>
        <w:t>q</w:t>
      </w:r>
      <w:r w:rsidRPr="00D503FC">
        <w:t xml:space="preserve"> =1.7 moment at the smallest scales is only about 50% larger.  In order to obtain significantly stronger variability, strong long range statistical dependencies are needed.</w:t>
      </w:r>
    </w:p>
    <w:p w14:paraId="67466F65" w14:textId="77777777" w:rsidR="003B42E5" w:rsidRPr="00D503FC" w:rsidRDefault="003B42E5" w:rsidP="003B42E5">
      <w:pPr>
        <w:autoSpaceDE w:val="0"/>
        <w:autoSpaceDN w:val="0"/>
        <w:adjustRightInd w:val="0"/>
        <w:rPr>
          <w:sz w:val="44"/>
        </w:rPr>
      </w:pPr>
    </w:p>
    <w:p w14:paraId="06DC3914" w14:textId="3336909D" w:rsidR="00F17B88" w:rsidRPr="00D503FC" w:rsidRDefault="00F17B88" w:rsidP="00F17B88">
      <w:pPr>
        <w:autoSpaceDE w:val="0"/>
        <w:autoSpaceDN w:val="0"/>
        <w:adjustRightInd w:val="0"/>
        <w:rPr>
          <w:rFonts w:ascii="AdvOT07517017" w:hAnsi="AdvOT07517017" w:cs="AdvOT07517017"/>
          <w:szCs w:val="16"/>
        </w:rPr>
      </w:pPr>
      <w:r w:rsidRPr="00D503FC">
        <w:rPr>
          <w:rFonts w:ascii="AdvOT2bda31c3.B" w:hAnsi="AdvOT2bda31c3.B" w:cs="AdvOT2bda31c3.B"/>
          <w:b/>
          <w:szCs w:val="16"/>
        </w:rPr>
        <w:t>Fig. 5.10</w:t>
      </w:r>
      <w:r w:rsidRPr="00D503FC">
        <w:rPr>
          <w:rFonts w:ascii="AdvOT2bda31c3.B" w:hAnsi="AdvOT2bda31c3.B" w:cs="AdvOT2bda31c3.B"/>
          <w:szCs w:val="16"/>
        </w:rPr>
        <w:t xml:space="preserve"> </w:t>
      </w:r>
      <w:r w:rsidRPr="00D503FC">
        <w:rPr>
          <w:rFonts w:ascii="AdvOT07517017" w:hAnsi="AdvOT07517017" w:cs="AdvOT07517017"/>
          <w:szCs w:val="16"/>
        </w:rPr>
        <w:t xml:space="preserve">(a) </w:t>
      </w:r>
      <w:r w:rsidRPr="00D503FC">
        <w:rPr>
          <w:rFonts w:ascii="AdvOT0d9ab1db.I" w:hAnsi="AdvOT0d9ab1db.I" w:cs="AdvOT0d9ab1db.I"/>
          <w:szCs w:val="16"/>
        </w:rPr>
        <w:t>c</w:t>
      </w:r>
      <w:r w:rsidRPr="00D503FC">
        <w:rPr>
          <w:rFonts w:ascii="AdvOT07517017" w:hAnsi="AdvOT07517017" w:cs="AdvOT07517017"/>
          <w:szCs w:val="16"/>
        </w:rPr>
        <w:t>(</w:t>
      </w:r>
      <w:r w:rsidRPr="00D503FC">
        <w:rPr>
          <w:rFonts w:ascii="AdvOT07517017+03" w:hAnsi="AdvOT07517017+03" w:cs="AdvOT07517017+03"/>
          <w:szCs w:val="16"/>
        </w:rPr>
        <w:t>γ</w:t>
      </w:r>
      <w:r w:rsidRPr="00D503FC">
        <w:rPr>
          <w:rFonts w:ascii="AdvOT07517017" w:hAnsi="AdvOT07517017" w:cs="AdvOT07517017"/>
          <w:szCs w:val="16"/>
        </w:rPr>
        <w:t xml:space="preserve">) estimated from the PDMS method, </w:t>
      </w:r>
      <w:r w:rsidRPr="00D503FC">
        <w:rPr>
          <w:rFonts w:ascii="AdvOT0d9ab1db.I" w:hAnsi="AdvOT0d9ab1db.I" w:cs="AdvOT0d9ab1db.I"/>
          <w:szCs w:val="16"/>
        </w:rPr>
        <w:t>c</w:t>
      </w:r>
      <w:r w:rsidRPr="00D503FC">
        <w:rPr>
          <w:rFonts w:ascii="AdvOT07517017" w:hAnsi="AdvOT07517017" w:cs="AdvOT07517017"/>
          <w:szCs w:val="16"/>
        </w:rPr>
        <w:t>(</w:t>
      </w:r>
      <w:r w:rsidRPr="00D503FC">
        <w:rPr>
          <w:rFonts w:ascii="AdvOT07517017+03" w:hAnsi="AdvOT07517017+03" w:cs="AdvOT07517017+03"/>
          <w:szCs w:val="16"/>
        </w:rPr>
        <w:t>γ</w:t>
      </w:r>
      <w:r w:rsidRPr="00D503FC">
        <w:rPr>
          <w:rFonts w:ascii="AdvOT07517017" w:hAnsi="AdvOT07517017" w:cs="AdvOT07517017"/>
          <w:szCs w:val="16"/>
        </w:rPr>
        <w:t xml:space="preserve">) </w:t>
      </w:r>
      <w:r w:rsidRPr="00D503FC">
        <w:rPr>
          <w:rFonts w:ascii="AdvP4C4E74" w:hAnsi="AdvP4C4E74" w:cs="AdvP4C4E74"/>
          <w:szCs w:val="16"/>
        </w:rPr>
        <w:t xml:space="preserve">≈ </w:t>
      </w:r>
      <w:r w:rsidRPr="00D503FC">
        <w:rPr>
          <w:rFonts w:ascii="AdvOT07517017+20" w:hAnsi="AdvOT07517017+20" w:cs="AdvOT07517017+20"/>
          <w:szCs w:val="16"/>
        </w:rPr>
        <w:t>–</w:t>
      </w:r>
      <w:r w:rsidRPr="00D503FC">
        <w:rPr>
          <w:rFonts w:ascii="AdvOT07517017" w:hAnsi="AdvOT07517017" w:cs="AdvOT07517017"/>
          <w:szCs w:val="16"/>
        </w:rPr>
        <w:t>log</w:t>
      </w:r>
      <w:r w:rsidRPr="00D503FC">
        <w:rPr>
          <w:rFonts w:ascii="AdvOT0d9ab1db.I" w:hAnsi="AdvOT0d9ab1db.I" w:cs="AdvOT0d9ab1db.I"/>
          <w:szCs w:val="16"/>
        </w:rPr>
        <w:t>Pr</w:t>
      </w:r>
      <w:r w:rsidRPr="00D503FC">
        <w:rPr>
          <w:rFonts w:ascii="AdvOT07517017" w:hAnsi="AdvOT07517017" w:cs="AdvOT07517017"/>
          <w:szCs w:val="16"/>
        </w:rPr>
        <w:t>/log</w:t>
      </w:r>
      <w:r w:rsidRPr="00D503FC">
        <w:rPr>
          <w:rFonts w:ascii="AdvOT07517017+03" w:hAnsi="AdvOT07517017+03" w:cs="AdvOT07517017+03"/>
          <w:szCs w:val="16"/>
        </w:rPr>
        <w:t>λ</w:t>
      </w:r>
      <w:r w:rsidRPr="00D503FC">
        <w:rPr>
          <w:rFonts w:ascii="AdvOT07517017" w:hAnsi="AdvOT07517017" w:cs="AdvOT07517017"/>
          <w:szCs w:val="16"/>
        </w:rPr>
        <w:t xml:space="preserve"> (described in the text), shown for resolution degraded by factors of 2 from 280 m to </w:t>
      </w:r>
      <w:r w:rsidRPr="00D503FC">
        <w:rPr>
          <w:rFonts w:ascii="AdvTTe692faf0" w:hAnsi="AdvTTe692faf0" w:cs="AdvTTe692faf0"/>
          <w:szCs w:val="16"/>
        </w:rPr>
        <w:t>~</w:t>
      </w:r>
      <w:r w:rsidRPr="00D503FC">
        <w:rPr>
          <w:rFonts w:ascii="AdvOT07517017" w:hAnsi="AdvOT07517017" w:cs="AdvOT07517017"/>
          <w:szCs w:val="16"/>
        </w:rPr>
        <w:t>36 km (longest to shortest curves). The figure shows aircraft altitude, pressure (upper left, right), longitudinal and transverse wind speed (lower left, right) for 24 flight legs, each 4000 points long, 280 m resolution (i.e. 1120 km). For reference, lines of slope 3 (top row) and 5 (bottom row) are given corresponding to power-law probability distributions with the given exponents. Since the bisectrix touches the curve at the point (</w:t>
      </w:r>
      <w:r w:rsidRPr="00D503FC">
        <w:rPr>
          <w:rFonts w:ascii="AdvOT0d9ab1db.I" w:hAnsi="AdvOT0d9ab1db.I" w:cs="AdvOT0d9ab1db.I"/>
          <w:szCs w:val="16"/>
        </w:rPr>
        <w:t>C</w:t>
      </w:r>
      <w:r w:rsidRPr="00EC4F48">
        <w:rPr>
          <w:rFonts w:ascii="AdvOT07517017" w:hAnsi="AdvOT07517017" w:cs="AdvOT07517017"/>
          <w:sz w:val="25"/>
          <w:szCs w:val="11"/>
          <w:vertAlign w:val="subscript"/>
        </w:rPr>
        <w:t>1</w:t>
      </w:r>
      <w:r w:rsidRPr="00D503FC">
        <w:rPr>
          <w:rFonts w:ascii="AdvOT07517017" w:hAnsi="AdvOT07517017" w:cs="AdvOT07517017"/>
          <w:szCs w:val="16"/>
        </w:rPr>
        <w:t xml:space="preserve">, </w:t>
      </w:r>
      <w:r w:rsidRPr="00D503FC">
        <w:rPr>
          <w:rFonts w:ascii="AdvOT0d9ab1db.I" w:hAnsi="AdvOT0d9ab1db.I" w:cs="AdvOT0d9ab1db.I"/>
          <w:szCs w:val="16"/>
        </w:rPr>
        <w:t>C</w:t>
      </w:r>
      <w:r w:rsidR="00EC4F48" w:rsidRPr="00EC4F48">
        <w:rPr>
          <w:rFonts w:ascii="AdvOT07517017" w:hAnsi="AdvOT07517017" w:cs="AdvOT07517017"/>
          <w:sz w:val="25"/>
          <w:szCs w:val="11"/>
          <w:vertAlign w:val="subscript"/>
        </w:rPr>
        <w:t>1</w:t>
      </w:r>
      <w:r w:rsidRPr="00D503FC">
        <w:rPr>
          <w:rFonts w:ascii="AdvOT07517017" w:hAnsi="AdvOT07517017" w:cs="AdvOT07517017"/>
          <w:szCs w:val="16"/>
        </w:rPr>
        <w:t xml:space="preserve">), we can see graphically that </w:t>
      </w:r>
      <w:r w:rsidRPr="00D503FC">
        <w:rPr>
          <w:rFonts w:ascii="AdvOT0d9ab1db.I" w:hAnsi="AdvOT0d9ab1db.I" w:cs="AdvOT0d9ab1db.I"/>
          <w:szCs w:val="16"/>
        </w:rPr>
        <w:t>C</w:t>
      </w:r>
      <w:r w:rsidR="00EC4F48" w:rsidRPr="00EC4F48">
        <w:rPr>
          <w:rFonts w:ascii="AdvOT07517017" w:hAnsi="AdvOT07517017" w:cs="AdvOT07517017"/>
          <w:sz w:val="25"/>
          <w:szCs w:val="11"/>
          <w:vertAlign w:val="subscript"/>
        </w:rPr>
        <w:t>1</w:t>
      </w:r>
      <w:r w:rsidRPr="00D503FC">
        <w:rPr>
          <w:rFonts w:ascii="AdvOT07517017+20" w:hAnsi="AdvOT07517017+20" w:cs="AdvOT07517017+20"/>
          <w:szCs w:val="16"/>
        </w:rPr>
        <w:t>’</w:t>
      </w:r>
      <w:r w:rsidRPr="00D503FC">
        <w:rPr>
          <w:rFonts w:ascii="AdvOT07517017" w:hAnsi="AdvOT07517017" w:cs="AdvOT07517017"/>
          <w:szCs w:val="16"/>
        </w:rPr>
        <w:t xml:space="preserve">s are typically </w:t>
      </w:r>
      <w:r w:rsidR="00EC4F48">
        <w:rPr>
          <w:rFonts w:ascii="AdvP4C4E74" w:hAnsi="AdvP4C4E74" w:cs="AdvP4C4E74"/>
          <w:szCs w:val="16"/>
        </w:rPr>
        <w:t>≈</w:t>
      </w:r>
      <w:r w:rsidRPr="00D503FC">
        <w:rPr>
          <w:rFonts w:ascii="AdvOT07517017" w:hAnsi="AdvOT07517017" w:cs="AdvOT07517017"/>
          <w:szCs w:val="16"/>
        </w:rPr>
        <w:t>0.1 (see Chapter 4 for more precise estimates). (b) Same as Fig. 5.10a except for the thermodynamic variables temperature, potential temperature</w:t>
      </w:r>
      <w:r w:rsidR="00EC4F48">
        <w:rPr>
          <w:rFonts w:ascii="AdvOT07517017" w:hAnsi="AdvOT07517017" w:cs="AdvOT07517017"/>
          <w:szCs w:val="16"/>
        </w:rPr>
        <w:t xml:space="preserve"> </w:t>
      </w:r>
      <w:r w:rsidR="00EC4F48" w:rsidRPr="00D503FC">
        <w:rPr>
          <w:rFonts w:ascii="AdvOT07517017" w:hAnsi="AdvOT07517017" w:cs="AdvOT07517017"/>
          <w:szCs w:val="16"/>
        </w:rPr>
        <w:t xml:space="preserve"> </w:t>
      </w:r>
      <w:r w:rsidRPr="00D503FC">
        <w:rPr>
          <w:rFonts w:ascii="AdvOT07517017" w:hAnsi="AdvOT07517017" w:cs="AdvOT07517017"/>
          <w:szCs w:val="16"/>
        </w:rPr>
        <w:t xml:space="preserve">(upper left, right), humidity and equivalent potential temperature (lower left and right). The reference lines all have slopes of 5. (c) </w:t>
      </w:r>
      <w:r w:rsidRPr="00D503FC">
        <w:rPr>
          <w:rFonts w:ascii="AdvOT0d9ab1db.I" w:hAnsi="AdvOT0d9ab1db.I" w:cs="AdvOT0d9ab1db.I"/>
          <w:szCs w:val="16"/>
        </w:rPr>
        <w:t>c</w:t>
      </w:r>
      <w:r w:rsidRPr="00D503FC">
        <w:rPr>
          <w:rFonts w:ascii="AdvOT07517017" w:hAnsi="AdvOT07517017" w:cs="AdvOT07517017"/>
          <w:szCs w:val="16"/>
        </w:rPr>
        <w:t>(</w:t>
      </w:r>
      <w:r w:rsidRPr="00D503FC">
        <w:rPr>
          <w:rFonts w:ascii="AdvOT07517017+03" w:hAnsi="AdvOT07517017+03" w:cs="AdvOT07517017+03"/>
          <w:szCs w:val="16"/>
        </w:rPr>
        <w:t>γ</w:t>
      </w:r>
      <w:r w:rsidRPr="00D503FC">
        <w:rPr>
          <w:rFonts w:ascii="AdvOT07517017" w:hAnsi="AdvOT07517017" w:cs="AdvOT07517017"/>
          <w:szCs w:val="16"/>
        </w:rPr>
        <w:t>) estimated from hourly rain gauge data at Nîme, France, from 1972</w:t>
      </w:r>
      <w:r w:rsidRPr="00D503FC">
        <w:rPr>
          <w:rFonts w:ascii="AdvOT07517017+20" w:hAnsi="AdvOT07517017+20" w:cs="AdvOT07517017+20"/>
          <w:szCs w:val="16"/>
        </w:rPr>
        <w:t>–</w:t>
      </w:r>
      <w:r w:rsidRPr="00D503FC">
        <w:rPr>
          <w:rFonts w:ascii="AdvOT07517017" w:hAnsi="AdvOT07517017" w:cs="AdvOT07517017"/>
          <w:szCs w:val="16"/>
        </w:rPr>
        <w:t>1975 with the resolution degraded by factors of 2</w:t>
      </w:r>
      <w:r w:rsidRPr="00D503FC">
        <w:rPr>
          <w:rFonts w:ascii="AdvOT07517017+20" w:hAnsi="AdvOT07517017+20" w:cs="AdvOT07517017+20"/>
          <w:szCs w:val="16"/>
        </w:rPr>
        <w:t>–</w:t>
      </w:r>
      <w:r w:rsidRPr="00D503FC">
        <w:rPr>
          <w:rFonts w:ascii="AdvOT07517017" w:hAnsi="AdvOT07517017" w:cs="AdvOT07517017"/>
          <w:szCs w:val="16"/>
        </w:rPr>
        <w:t xml:space="preserve">32 hours </w:t>
      </w:r>
      <w:r w:rsidRPr="00D503FC">
        <w:rPr>
          <w:rFonts w:eastAsia="MS PGothic"/>
        </w:rPr>
        <w:t>(red 1 hour, purple 2 hours, yellow, 4 hours, green, 8 hours, blue, 16 hours, grey, 32 hours)</w:t>
      </w:r>
      <w:r w:rsidRPr="00D503FC">
        <w:rPr>
          <w:rFonts w:ascii="AdvOT07517017" w:hAnsi="AdvOT07517017" w:cs="AdvOT07517017"/>
          <w:szCs w:val="16"/>
        </w:rPr>
        <w:t xml:space="preserve">. The reference line (added) has slope 3. Adapted from Schertzer </w:t>
      </w:r>
      <w:r w:rsidRPr="00D503FC">
        <w:rPr>
          <w:rFonts w:ascii="AdvOT0d9ab1db.I" w:hAnsi="AdvOT0d9ab1db.I" w:cs="AdvOT0d9ab1db.I"/>
          <w:szCs w:val="16"/>
        </w:rPr>
        <w:t>et al</w:t>
      </w:r>
      <w:r w:rsidRPr="00D503FC">
        <w:rPr>
          <w:rFonts w:ascii="AdvOT07517017" w:hAnsi="AdvOT07517017" w:cs="AdvOT07517017"/>
          <w:szCs w:val="16"/>
        </w:rPr>
        <w:t>. (2010).</w:t>
      </w:r>
    </w:p>
    <w:p w14:paraId="4986589B" w14:textId="77777777" w:rsidR="00F17B88" w:rsidRPr="00D503FC" w:rsidRDefault="00F17B88" w:rsidP="00F17B88">
      <w:pPr>
        <w:jc w:val="both"/>
        <w:rPr>
          <w:b/>
          <w:sz w:val="32"/>
        </w:rPr>
      </w:pPr>
    </w:p>
    <w:p w14:paraId="42020FD2" w14:textId="73053DA9" w:rsidR="00F17B88" w:rsidRPr="00D503FC" w:rsidRDefault="00E741FA" w:rsidP="003B42E5">
      <w:pPr>
        <w:autoSpaceDE w:val="0"/>
        <w:autoSpaceDN w:val="0"/>
        <w:adjustRightInd w:val="0"/>
        <w:rPr>
          <w:sz w:val="52"/>
        </w:rPr>
      </w:pPr>
      <w:r w:rsidRPr="00D503FC">
        <w:rPr>
          <w:rFonts w:ascii="AdvOT2bda31c3.B" w:hAnsi="AdvOT2bda31c3.B" w:cs="AdvOT2bda31c3.B"/>
          <w:b/>
          <w:szCs w:val="16"/>
        </w:rPr>
        <w:t>Fig. 5.20</w:t>
      </w:r>
      <w:r w:rsidRPr="00D503FC">
        <w:rPr>
          <w:rFonts w:ascii="AdvOT2bda31c3.B" w:hAnsi="AdvOT2bda31c3.B" w:cs="AdvOT2bda31c3.B"/>
          <w:szCs w:val="16"/>
        </w:rPr>
        <w:t xml:space="preserve"> </w:t>
      </w:r>
      <w:r w:rsidRPr="00D503FC">
        <w:rPr>
          <w:rFonts w:ascii="AdvOT07517017" w:hAnsi="AdvOT07517017" w:cs="AdvOT07517017"/>
          <w:szCs w:val="16"/>
        </w:rPr>
        <w:t xml:space="preserve">(a) Probability distributions of raindrop volumes nondimensionalized by dividing by the mean mass (each curve is for a different storm, </w:t>
      </w:r>
      <w:r w:rsidRPr="00D503FC">
        <w:rPr>
          <w:rFonts w:eastAsia="MS PGothic"/>
          <w:szCs w:val="14"/>
        </w:rPr>
        <w:t>brown = 207, dark green =295, blue =226, purple =142, red =145, the numbers indicate the different storms</w:t>
      </w:r>
      <w:r w:rsidRPr="00D503FC">
        <w:rPr>
          <w:rFonts w:ascii="AdvOT07517017" w:hAnsi="AdvOT07517017" w:cs="AdvOT07517017"/>
          <w:sz w:val="20"/>
          <w:szCs w:val="16"/>
        </w:rPr>
        <w:t>)</w:t>
      </w:r>
      <w:r w:rsidRPr="00D503FC">
        <w:rPr>
          <w:rFonts w:ascii="AdvOT07517017" w:hAnsi="AdvOT07517017" w:cs="AdvOT07517017"/>
          <w:szCs w:val="16"/>
        </w:rPr>
        <w:t xml:space="preserve">. The reference line has absolute slope </w:t>
      </w:r>
      <w:r w:rsidRPr="00D503FC">
        <w:rPr>
          <w:rFonts w:ascii="AdvOT0d9ab1db.I" w:hAnsi="AdvOT0d9ab1db.I" w:cs="AdvOT0d9ab1db.I"/>
          <w:szCs w:val="16"/>
        </w:rPr>
        <w:t>q</w:t>
      </w:r>
      <w:r w:rsidRPr="00EC4F48">
        <w:rPr>
          <w:rFonts w:ascii="AdvOT0d9ab1db.I" w:hAnsi="AdvOT0d9ab1db.I" w:cs="AdvOT0d9ab1db.I"/>
          <w:sz w:val="23"/>
          <w:szCs w:val="11"/>
          <w:vertAlign w:val="subscript"/>
        </w:rPr>
        <w:t>D</w:t>
      </w:r>
      <w:r w:rsidRPr="00D503FC">
        <w:rPr>
          <w:rFonts w:ascii="AdvOT0d9ab1db.I" w:hAnsi="AdvOT0d9ab1db.I" w:cs="AdvOT0d9ab1db.I"/>
          <w:sz w:val="19"/>
          <w:szCs w:val="11"/>
        </w:rPr>
        <w:t xml:space="preserve">  </w:t>
      </w:r>
      <w:r w:rsidRPr="00D503FC">
        <w:rPr>
          <w:rFonts w:ascii="AdvP4C4E74" w:hAnsi="AdvP4C4E74" w:cs="AdvP4C4E74"/>
          <w:szCs w:val="16"/>
        </w:rPr>
        <w:t xml:space="preserve">= </w:t>
      </w:r>
      <w:r w:rsidRPr="00D503FC">
        <w:rPr>
          <w:rFonts w:ascii="AdvOT07517017" w:hAnsi="AdvOT07517017" w:cs="AdvOT07517017"/>
          <w:szCs w:val="16"/>
        </w:rPr>
        <w:t xml:space="preserve">5. Note that for the same data, the slightly different statistic, the total liquid water in a given volume in the scaling regime (typically about 30 cm: see Fig. 1.8b), has </w:t>
      </w:r>
      <w:r w:rsidRPr="00D503FC">
        <w:rPr>
          <w:rFonts w:ascii="AdvOT0d9ab1db.I" w:hAnsi="AdvOT0d9ab1db.I" w:cs="AdvOT0d9ab1db.I"/>
          <w:szCs w:val="16"/>
        </w:rPr>
        <w:t>q</w:t>
      </w:r>
      <w:r w:rsidRPr="00EC4F48">
        <w:rPr>
          <w:rFonts w:ascii="AdvOT0d9ab1db.I" w:hAnsi="AdvOT0d9ab1db.I" w:cs="AdvOT0d9ab1db.I"/>
          <w:sz w:val="21"/>
          <w:szCs w:val="11"/>
          <w:vertAlign w:val="subscript"/>
        </w:rPr>
        <w:t>D</w:t>
      </w:r>
      <w:r w:rsidR="00EC4F48">
        <w:rPr>
          <w:rFonts w:ascii="AdvP4C4E74" w:hAnsi="AdvP4C4E74" w:cs="AdvP4C4E74"/>
          <w:szCs w:val="16"/>
        </w:rPr>
        <w:t xml:space="preserve"> </w:t>
      </w:r>
      <w:r w:rsidRPr="00D503FC">
        <w:rPr>
          <w:rFonts w:ascii="AdvP4C4E74" w:hAnsi="AdvP4C4E74" w:cs="AdvP4C4E74"/>
          <w:szCs w:val="16"/>
        </w:rPr>
        <w:t xml:space="preserve">≈ </w:t>
      </w:r>
      <w:r w:rsidRPr="00D503FC">
        <w:rPr>
          <w:rFonts w:ascii="AdvOT07517017" w:hAnsi="AdvOT07517017" w:cs="AdvOT07517017"/>
          <w:szCs w:val="16"/>
        </w:rPr>
        <w:t>3, and this value is theoretically predicted from a compound Poisson cascade process obeying Corrsin</w:t>
      </w:r>
      <w:r w:rsidRPr="00D503FC">
        <w:rPr>
          <w:rFonts w:ascii="AdvOT07517017+20" w:hAnsi="AdvOT07517017+20" w:cs="AdvOT07517017+20"/>
          <w:szCs w:val="16"/>
        </w:rPr>
        <w:t>–</w:t>
      </w:r>
      <w:r w:rsidRPr="00D503FC">
        <w:rPr>
          <w:rFonts w:ascii="AdvOT07517017" w:hAnsi="AdvOT07517017" w:cs="AdvOT07517017"/>
          <w:szCs w:val="16"/>
        </w:rPr>
        <w:t>Obukhov statistics (Lovejoy and Schertzer, 2006b). The figure is reproduced from Lovejoy and Schertzer (2008), where there are more details. (b) This figure shows the log</w:t>
      </w:r>
      <w:r w:rsidRPr="00EC4F48">
        <w:rPr>
          <w:rFonts w:ascii="AdvOT07517017" w:hAnsi="AdvOT07517017" w:cs="AdvOT07517017"/>
          <w:sz w:val="25"/>
          <w:szCs w:val="11"/>
          <w:vertAlign w:val="subscript"/>
        </w:rPr>
        <w:t>10</w:t>
      </w:r>
      <w:r w:rsidRPr="00D503FC">
        <w:rPr>
          <w:rFonts w:ascii="AdvOT07517017" w:hAnsi="AdvOT07517017" w:cs="AdvOT07517017"/>
          <w:sz w:val="19"/>
          <w:szCs w:val="11"/>
        </w:rPr>
        <w:t xml:space="preserve"> </w:t>
      </w:r>
      <w:r w:rsidRPr="00D503FC">
        <w:rPr>
          <w:rFonts w:ascii="AdvOT07517017" w:hAnsi="AdvOT07517017" w:cs="AdvOT07517017"/>
          <w:szCs w:val="16"/>
        </w:rPr>
        <w:t xml:space="preserve">of the probability distribution </w:t>
      </w:r>
      <w:r w:rsidRPr="00D503FC">
        <w:rPr>
          <w:rFonts w:ascii="AdvOT0d9ab1db.I" w:hAnsi="AdvOT0d9ab1db.I" w:cs="AdvOT0d9ab1db.I"/>
          <w:szCs w:val="16"/>
        </w:rPr>
        <w:t>Pr</w:t>
      </w:r>
      <w:r w:rsidRPr="00D503FC">
        <w:rPr>
          <w:rFonts w:ascii="AdvOT07517017" w:hAnsi="AdvOT07517017" w:cs="AdvOT07517017"/>
          <w:szCs w:val="16"/>
        </w:rPr>
        <w:t>(</w:t>
      </w:r>
      <w:r w:rsidRPr="00D503FC">
        <w:rPr>
          <w:rFonts w:ascii="Symbol" w:hAnsi="Symbol" w:cs="AdvPi1"/>
          <w:szCs w:val="16"/>
        </w:rPr>
        <w:t></w:t>
      </w:r>
      <w:r w:rsidRPr="00D503FC">
        <w:rPr>
          <w:rFonts w:ascii="AdvOT0d9ab1db.I" w:hAnsi="AdvOT0d9ab1db.I" w:cs="AdvOT0d9ab1db.I"/>
          <w:szCs w:val="16"/>
        </w:rPr>
        <w:t xml:space="preserve">R </w:t>
      </w:r>
      <w:r w:rsidRPr="00D503FC">
        <w:rPr>
          <w:rFonts w:ascii="AdvP4C4E51" w:hAnsi="AdvP4C4E51" w:cs="AdvP4C4E51"/>
          <w:szCs w:val="16"/>
        </w:rPr>
        <w:t xml:space="preserve">&gt; </w:t>
      </w:r>
      <w:r w:rsidRPr="00D503FC">
        <w:rPr>
          <w:rFonts w:ascii="AdvOT0d9ab1db.I" w:hAnsi="AdvOT0d9ab1db.I" w:cs="AdvOT0d9ab1db.I"/>
          <w:szCs w:val="16"/>
        </w:rPr>
        <w:t>s</w:t>
      </w:r>
      <w:r w:rsidRPr="00D503FC">
        <w:rPr>
          <w:rFonts w:ascii="AdvOT07517017" w:hAnsi="AdvOT07517017" w:cs="AdvOT07517017"/>
          <w:szCs w:val="16"/>
        </w:rPr>
        <w:t xml:space="preserve">) of the absolute rain rate difference </w:t>
      </w:r>
      <w:r w:rsidRPr="00D503FC">
        <w:rPr>
          <w:rFonts w:ascii="AdvPi1" w:hAnsi="AdvPi1" w:cs="AdvPi1"/>
          <w:szCs w:val="16"/>
        </w:rPr>
        <w:t>D</w:t>
      </w:r>
      <w:r w:rsidRPr="00D503FC">
        <w:rPr>
          <w:rFonts w:ascii="AdvOT0d9ab1db.I" w:hAnsi="AdvOT0d9ab1db.I" w:cs="AdvOT0d9ab1db.I"/>
          <w:szCs w:val="16"/>
        </w:rPr>
        <w:t xml:space="preserve">R </w:t>
      </w:r>
      <w:r w:rsidRPr="00D503FC">
        <w:rPr>
          <w:rFonts w:ascii="AdvOT07517017" w:hAnsi="AdvOT07517017" w:cs="AdvOT07517017"/>
          <w:szCs w:val="16"/>
        </w:rPr>
        <w:t xml:space="preserve">at times one hour apart for the 13 </w:t>
      </w:r>
      <w:r w:rsidR="00EC4F48">
        <w:rPr>
          <w:rFonts w:ascii="AdvP4C4E74" w:hAnsi="AdvP4C4E74" w:cs="AdvP4C4E74"/>
          <w:szCs w:val="16"/>
        </w:rPr>
        <w:t>x</w:t>
      </w:r>
      <w:r w:rsidRPr="00D503FC">
        <w:rPr>
          <w:rFonts w:ascii="AdvP4C4E74" w:hAnsi="AdvP4C4E74" w:cs="AdvP4C4E74"/>
          <w:szCs w:val="16"/>
        </w:rPr>
        <w:t xml:space="preserve"> </w:t>
      </w:r>
      <w:r w:rsidRPr="00D503FC">
        <w:rPr>
          <w:rFonts w:ascii="AdvOT07517017" w:hAnsi="AdvOT07517017" w:cs="AdvOT07517017"/>
          <w:szCs w:val="16"/>
        </w:rPr>
        <w:t xml:space="preserve">21 </w:t>
      </w:r>
      <w:r w:rsidRPr="00D503FC">
        <w:rPr>
          <w:rFonts w:ascii="AdvP4C4E74" w:hAnsi="AdvP4C4E74" w:cs="AdvP4C4E74"/>
          <w:szCs w:val="16"/>
        </w:rPr>
        <w:t xml:space="preserve">= </w:t>
      </w:r>
      <w:r w:rsidRPr="00D503FC">
        <w:rPr>
          <w:rFonts w:ascii="AdvOT07517017" w:hAnsi="AdvOT07517017" w:cs="AdvOT07517017"/>
          <w:szCs w:val="16"/>
        </w:rPr>
        <w:t xml:space="preserve">273 CPC series, each 257 000 hours long (a total of 7.0 </w:t>
      </w:r>
      <w:r w:rsidRPr="00D503FC">
        <w:rPr>
          <w:rFonts w:ascii="AdvP4C4E74" w:hAnsi="AdvP4C4E74" w:cs="AdvP4C4E74"/>
          <w:szCs w:val="16"/>
        </w:rPr>
        <w:t xml:space="preserve">x </w:t>
      </w:r>
      <w:r w:rsidRPr="00D503FC">
        <w:rPr>
          <w:rFonts w:ascii="AdvOT07517017" w:hAnsi="AdvOT07517017" w:cs="AdvOT07517017"/>
          <w:szCs w:val="16"/>
        </w:rPr>
        <w:t>10</w:t>
      </w:r>
      <w:r w:rsidRPr="00D503FC">
        <w:rPr>
          <w:rFonts w:ascii="AdvOT07517017" w:hAnsi="AdvOT07517017" w:cs="AdvOT07517017"/>
          <w:sz w:val="25"/>
          <w:szCs w:val="11"/>
          <w:vertAlign w:val="superscript"/>
        </w:rPr>
        <w:t>7</w:t>
      </w:r>
      <w:r w:rsidRPr="00D503FC">
        <w:rPr>
          <w:rFonts w:ascii="AdvOT07517017" w:hAnsi="AdvOT07517017" w:cs="AdvOT07517017"/>
          <w:sz w:val="19"/>
          <w:szCs w:val="11"/>
        </w:rPr>
        <w:t xml:space="preserve"> </w:t>
      </w:r>
      <w:r w:rsidRPr="00D503FC">
        <w:rPr>
          <w:rFonts w:ascii="AdvOT07517017" w:hAnsi="AdvOT07517017" w:cs="AdvOT07517017"/>
          <w:szCs w:val="16"/>
        </w:rPr>
        <w:t>points) as a function of the log</w:t>
      </w:r>
      <w:r w:rsidRPr="00EC4F48">
        <w:rPr>
          <w:rFonts w:ascii="AdvOT07517017" w:hAnsi="AdvOT07517017" w:cs="AdvOT07517017"/>
          <w:sz w:val="23"/>
          <w:szCs w:val="11"/>
          <w:vertAlign w:val="subscript"/>
        </w:rPr>
        <w:t>10</w:t>
      </w:r>
      <w:r w:rsidRPr="00D503FC">
        <w:rPr>
          <w:rFonts w:ascii="AdvOT07517017" w:hAnsi="AdvOT07517017" w:cs="AdvOT07517017"/>
          <w:sz w:val="19"/>
          <w:szCs w:val="11"/>
        </w:rPr>
        <w:t xml:space="preserve"> </w:t>
      </w:r>
      <w:r w:rsidRPr="00D503FC">
        <w:rPr>
          <w:rFonts w:ascii="AdvOT07517017" w:hAnsi="AdvOT07517017" w:cs="AdvOT07517017"/>
          <w:szCs w:val="16"/>
        </w:rPr>
        <w:t xml:space="preserve">threshold </w:t>
      </w:r>
      <w:r w:rsidRPr="00D503FC">
        <w:rPr>
          <w:rFonts w:ascii="AdvOT0d9ab1db.I" w:hAnsi="AdvOT0d9ab1db.I" w:cs="AdvOT0d9ab1db.I"/>
          <w:szCs w:val="16"/>
        </w:rPr>
        <w:t>s</w:t>
      </w:r>
      <w:r w:rsidRPr="00D503FC">
        <w:rPr>
          <w:rFonts w:ascii="AdvOT07517017" w:hAnsi="AdvOT07517017" w:cs="AdvOT07517017"/>
          <w:szCs w:val="16"/>
        </w:rPr>
        <w:t xml:space="preserve">. The reference line is the theoretically predicted </w:t>
      </w:r>
      <w:r w:rsidRPr="00D503FC">
        <w:rPr>
          <w:rFonts w:ascii="AdvOT0d9ab1db.I" w:hAnsi="AdvOT0d9ab1db.I" w:cs="AdvOT0d9ab1db.I"/>
          <w:szCs w:val="16"/>
        </w:rPr>
        <w:t>q</w:t>
      </w:r>
      <w:r w:rsidRPr="00D503FC">
        <w:rPr>
          <w:rFonts w:ascii="AdvOT0d9ab1db.I" w:hAnsi="AdvOT0d9ab1db.I" w:cs="AdvOT0d9ab1db.I"/>
          <w:sz w:val="23"/>
          <w:szCs w:val="11"/>
          <w:vertAlign w:val="subscript"/>
        </w:rPr>
        <w:t>D</w:t>
      </w:r>
      <w:r w:rsidRPr="00D503FC">
        <w:rPr>
          <w:rFonts w:ascii="AdvOT0d9ab1db.I" w:hAnsi="AdvOT0d9ab1db.I" w:cs="AdvOT0d9ab1db.I"/>
          <w:sz w:val="19"/>
          <w:szCs w:val="11"/>
        </w:rPr>
        <w:t xml:space="preserve"> </w:t>
      </w:r>
      <w:r w:rsidRPr="00D503FC">
        <w:rPr>
          <w:rFonts w:ascii="AdvP4C4E74" w:hAnsi="AdvP4C4E74" w:cs="AdvP4C4E74"/>
          <w:szCs w:val="16"/>
        </w:rPr>
        <w:t xml:space="preserve">≈ </w:t>
      </w:r>
      <w:r w:rsidRPr="00D503FC">
        <w:rPr>
          <w:rFonts w:ascii="AdvOT07517017" w:hAnsi="AdvOT07517017" w:cs="AdvOT07517017"/>
          <w:szCs w:val="16"/>
        </w:rPr>
        <w:t xml:space="preserve">3 behaviour. This is the most convincing evidence to date for power-law probability tails in rain. This is probably due to the following: (a) the hourly resolution is long enough that many of the high-frequency gauge saturation problems are not so important; (b) the gridded data involve averages from several gauges per grid point, again making the results robust; (c) the dataset is extremely large, so the power law holds over a wide range of scales and the result is clear. The units of </w:t>
      </w:r>
      <w:r w:rsidRPr="00D503FC">
        <w:rPr>
          <w:rFonts w:ascii="AdvOT0d9ab1db.I" w:hAnsi="AdvOT0d9ab1db.I" w:cs="AdvOT0d9ab1db.I"/>
          <w:szCs w:val="16"/>
        </w:rPr>
        <w:t xml:space="preserve">s </w:t>
      </w:r>
      <w:r w:rsidRPr="00D503FC">
        <w:rPr>
          <w:rFonts w:ascii="AdvOT07517017" w:hAnsi="AdvOT07517017" w:cs="AdvOT07517017"/>
          <w:szCs w:val="16"/>
        </w:rPr>
        <w:t xml:space="preserve">are hundredths of inches per hour. Adapted from Lovejoy </w:t>
      </w:r>
      <w:r w:rsidRPr="00D503FC">
        <w:rPr>
          <w:rFonts w:ascii="AdvOT0d9ab1db.I" w:hAnsi="AdvOT0d9ab1db.I" w:cs="AdvOT0d9ab1db.I"/>
          <w:szCs w:val="16"/>
        </w:rPr>
        <w:t>et al</w:t>
      </w:r>
      <w:r w:rsidRPr="00D503FC">
        <w:rPr>
          <w:rFonts w:ascii="AdvOT07517017" w:hAnsi="AdvOT07517017" w:cs="AdvOT07517017"/>
          <w:szCs w:val="16"/>
        </w:rPr>
        <w:t>. (2012).</w:t>
      </w:r>
    </w:p>
    <w:p w14:paraId="6425B923" w14:textId="77777777" w:rsidR="003B42E5" w:rsidRPr="00D503FC" w:rsidRDefault="003B42E5" w:rsidP="003B42E5">
      <w:pPr>
        <w:rPr>
          <w:sz w:val="52"/>
        </w:rPr>
      </w:pPr>
    </w:p>
    <w:p w14:paraId="680D9F0C" w14:textId="6D9B6D2B" w:rsidR="00683AD7" w:rsidRPr="00D503FC" w:rsidRDefault="00683AD7" w:rsidP="00683AD7">
      <w:pPr>
        <w:autoSpaceDE w:val="0"/>
        <w:autoSpaceDN w:val="0"/>
        <w:adjustRightInd w:val="0"/>
        <w:rPr>
          <w:rFonts w:ascii="AdvOT07517017" w:hAnsi="AdvOT07517017" w:cs="AdvOT07517017"/>
          <w:szCs w:val="16"/>
        </w:rPr>
      </w:pPr>
      <w:r w:rsidRPr="00D503FC">
        <w:rPr>
          <w:rFonts w:ascii="AdvOT2bda31c3.B" w:hAnsi="AdvOT2bda31c3.B" w:cs="AdvOT2bda31c3.B"/>
          <w:b/>
          <w:szCs w:val="16"/>
        </w:rPr>
        <w:t>Fig. 5.35</w:t>
      </w:r>
      <w:r w:rsidRPr="00D503FC">
        <w:rPr>
          <w:rFonts w:ascii="AdvOT2bda31c3.B" w:hAnsi="AdvOT2bda31c3.B" w:cs="AdvOT2bda31c3.B"/>
          <w:szCs w:val="16"/>
        </w:rPr>
        <w:t xml:space="preserve"> </w:t>
      </w:r>
      <w:r w:rsidRPr="00D503FC">
        <w:rPr>
          <w:rFonts w:ascii="AdvOT07517017" w:hAnsi="AdvOT07517017" w:cs="AdvOT07517017"/>
          <w:szCs w:val="16"/>
        </w:rPr>
        <w:t xml:space="preserve">(a) The popular Mexican hat wavelet (the second derivative of the Gaussian (smooth curve, red) valid for </w:t>
      </w:r>
      <w:r w:rsidRPr="00D503FC">
        <w:rPr>
          <w:rFonts w:ascii="AdvOT07517017+20" w:hAnsi="AdvOT07517017+20" w:cs="AdvOT07517017+20"/>
          <w:szCs w:val="16"/>
        </w:rPr>
        <w:t>–</w:t>
      </w:r>
      <w:r w:rsidRPr="00D503FC">
        <w:rPr>
          <w:rFonts w:ascii="AdvOT07517017" w:hAnsi="AdvOT07517017" w:cs="AdvOT07517017"/>
          <w:szCs w:val="16"/>
        </w:rPr>
        <w:t xml:space="preserve">1 </w:t>
      </w:r>
      <w:r w:rsidRPr="00D503FC">
        <w:rPr>
          <w:rFonts w:ascii="AdvP4C4E51" w:hAnsi="AdvP4C4E51" w:cs="AdvP4C4E51"/>
          <w:szCs w:val="16"/>
        </w:rPr>
        <w:t xml:space="preserve">&lt; </w:t>
      </w:r>
      <w:r w:rsidRPr="00D503FC">
        <w:rPr>
          <w:rFonts w:ascii="AdvOT0d9ab1db.I" w:hAnsi="AdvOT0d9ab1db.I" w:cs="AdvOT0d9ab1db.I"/>
          <w:szCs w:val="16"/>
        </w:rPr>
        <w:t xml:space="preserve">H </w:t>
      </w:r>
      <w:r w:rsidRPr="00D503FC">
        <w:rPr>
          <w:rFonts w:ascii="AdvP4C4E51" w:hAnsi="AdvP4C4E51" w:cs="AdvP4C4E51"/>
          <w:szCs w:val="16"/>
        </w:rPr>
        <w:t xml:space="preserve">&lt; </w:t>
      </w:r>
      <w:r w:rsidRPr="00D503FC">
        <w:rPr>
          <w:rFonts w:ascii="AdvOT07517017" w:hAnsi="AdvOT07517017" w:cs="AdvOT07517017"/>
          <w:szCs w:val="16"/>
        </w:rPr>
        <w:t xml:space="preserve">2) compared with the (negative) second finite difference wavelet (solid bars representing the relative weights of </w:t>
      </w:r>
      <w:r w:rsidRPr="00D503FC">
        <w:rPr>
          <w:rFonts w:ascii="AdvOT07517017+03" w:hAnsi="AdvOT07517017+03" w:cs="AdvOT07517017+03"/>
          <w:szCs w:val="16"/>
        </w:rPr>
        <w:t xml:space="preserve">δ </w:t>
      </w:r>
      <w:r w:rsidRPr="00D503FC">
        <w:rPr>
          <w:rFonts w:ascii="AdvOT07517017" w:hAnsi="AdvOT07517017" w:cs="AdvOT07517017"/>
          <w:szCs w:val="16"/>
        </w:rPr>
        <w:t xml:space="preserve">functions, valid for 0 </w:t>
      </w:r>
      <w:r w:rsidRPr="00D503FC">
        <w:rPr>
          <w:rFonts w:ascii="AdvP4C4E51" w:hAnsi="AdvP4C4E51" w:cs="AdvP4C4E51"/>
          <w:szCs w:val="16"/>
        </w:rPr>
        <w:t xml:space="preserve">&lt; </w:t>
      </w:r>
      <w:r w:rsidRPr="00D503FC">
        <w:rPr>
          <w:rFonts w:ascii="AdvOT0d9ab1db.I" w:hAnsi="AdvOT0d9ab1db.I" w:cs="AdvOT0d9ab1db.I"/>
          <w:szCs w:val="16"/>
        </w:rPr>
        <w:t xml:space="preserve">H </w:t>
      </w:r>
      <w:r w:rsidRPr="00D503FC">
        <w:rPr>
          <w:rFonts w:ascii="AdvP4C4E51" w:hAnsi="AdvP4C4E51" w:cs="AdvP4C4E51"/>
          <w:szCs w:val="16"/>
        </w:rPr>
        <w:t xml:space="preserve">&lt; </w:t>
      </w:r>
      <w:r w:rsidRPr="00D503FC">
        <w:rPr>
          <w:rFonts w:ascii="AdvOT07517017" w:hAnsi="AdvOT07517017" w:cs="AdvOT07517017"/>
          <w:szCs w:val="16"/>
        </w:rPr>
        <w:t xml:space="preserve">2)), and </w:t>
      </w:r>
      <w:r w:rsidRPr="00D503FC">
        <w:rPr>
          <w:rFonts w:ascii="AdvP4C4E46" w:hAnsi="AdvP4C4E46" w:cs="AdvP4C4E46"/>
          <w:szCs w:val="16"/>
        </w:rPr>
        <w:t>_</w:t>
      </w:r>
      <w:r w:rsidRPr="00D503FC">
        <w:rPr>
          <w:rFonts w:ascii="AdvOT07517017" w:hAnsi="AdvOT07517017" w:cs="AdvOT07517017"/>
          <w:szCs w:val="16"/>
        </w:rPr>
        <w:t xml:space="preserve">the second-order </w:t>
      </w:r>
      <w:r w:rsidRPr="00D503FC">
        <w:rPr>
          <w:rFonts w:ascii="AdvOT07517017+20" w:hAnsi="AdvOT07517017+20" w:cs="AdvOT07517017+20"/>
          <w:szCs w:val="16"/>
        </w:rPr>
        <w:t>“</w:t>
      </w:r>
      <w:r w:rsidRPr="00D503FC">
        <w:rPr>
          <w:rFonts w:ascii="AdvOT07517017" w:hAnsi="AdvOT07517017" w:cs="AdvOT07517017"/>
          <w:szCs w:val="16"/>
        </w:rPr>
        <w:t>quadratic</w:t>
      </w:r>
      <w:r w:rsidRPr="00D503FC">
        <w:rPr>
          <w:rFonts w:ascii="AdvOT07517017+20" w:hAnsi="AdvOT07517017+20" w:cs="AdvOT07517017+20"/>
          <w:szCs w:val="16"/>
        </w:rPr>
        <w:t xml:space="preserve">” </w:t>
      </w:r>
      <w:r w:rsidRPr="00D503FC">
        <w:rPr>
          <w:rFonts w:ascii="AdvOT07517017" w:hAnsi="AdvOT07517017" w:cs="AdvOT07517017"/>
          <w:szCs w:val="16"/>
        </w:rPr>
        <w:t>Haar wavelet (rectangles, red) obtained from the third difference of the running sum (i.e.</w:t>
      </w:r>
      <w:r w:rsidRPr="00D503FC">
        <w:rPr>
          <w:rFonts w:ascii="AdvOT07517017+03" w:hAnsi="AdvOT07517017+03" w:cs="AdvOT07517017+03"/>
          <w:position w:val="-16"/>
          <w:szCs w:val="16"/>
        </w:rPr>
        <w:object w:dxaOrig="7040" w:dyaOrig="460" w14:anchorId="1F1AF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23pt" o:ole="">
            <v:imagedata r:id="rId7" o:title=""/>
          </v:shape>
          <o:OLEObject Type="Embed" ProgID="Equation.3" ShapeID="_x0000_i1025" DrawAspect="Content" ObjectID="_1298283839" r:id="rId8"/>
        </w:object>
      </w:r>
      <w:r w:rsidRPr="00D503FC">
        <w:rPr>
          <w:rFonts w:ascii="AdvOT0d9ab1db.I" w:hAnsi="AdvOT0d9ab1db.I" w:cs="AdvOT0d9ab1db.I"/>
          <w:szCs w:val="16"/>
        </w:rPr>
        <w:t xml:space="preserve"> </w:t>
      </w:r>
      <w:r w:rsidRPr="00D503FC">
        <w:rPr>
          <w:rFonts w:ascii="AdvOT07517017" w:hAnsi="AdvOT07517017" w:cs="AdvOT07517017"/>
          <w:szCs w:val="16"/>
        </w:rPr>
        <w:t xml:space="preserve">where </w:t>
      </w:r>
      <w:r w:rsidRPr="00D503FC">
        <w:rPr>
          <w:rFonts w:ascii="AdvOT0d9ab1db.I" w:hAnsi="AdvOT0d9ab1db.I" w:cs="AdvOT0d9ab1db.I"/>
          <w:szCs w:val="16"/>
        </w:rPr>
        <w:t>s</w:t>
      </w:r>
      <w:r w:rsidRPr="00D503FC">
        <w:rPr>
          <w:rFonts w:ascii="AdvOT07517017" w:hAnsi="AdvOT07517017" w:cs="AdvOT07517017"/>
          <w:szCs w:val="16"/>
        </w:rPr>
        <w:t>(</w:t>
      </w:r>
      <w:r w:rsidRPr="00D503FC">
        <w:rPr>
          <w:rFonts w:ascii="AdvOT0d9ab1db.I" w:hAnsi="AdvOT0d9ab1db.I" w:cs="AdvOT0d9ab1db.I"/>
          <w:szCs w:val="16"/>
        </w:rPr>
        <w:t>x</w:t>
      </w:r>
      <w:r w:rsidRPr="00D503FC">
        <w:rPr>
          <w:rFonts w:ascii="AdvOT07517017" w:hAnsi="AdvOT07517017" w:cs="AdvOT07517017"/>
          <w:szCs w:val="16"/>
        </w:rPr>
        <w:t xml:space="preserve">) is the running sum valid for </w:t>
      </w:r>
      <w:r w:rsidRPr="00D503FC">
        <w:rPr>
          <w:rFonts w:ascii="AdvOT07517017+20" w:hAnsi="AdvOT07517017+20" w:cs="AdvOT07517017+20"/>
          <w:szCs w:val="16"/>
        </w:rPr>
        <w:t>–</w:t>
      </w:r>
      <w:r w:rsidRPr="00D503FC">
        <w:rPr>
          <w:rFonts w:ascii="AdvOT07517017" w:hAnsi="AdvOT07517017" w:cs="AdvOT07517017"/>
          <w:szCs w:val="16"/>
        </w:rPr>
        <w:t xml:space="preserve">1 </w:t>
      </w:r>
      <w:r w:rsidRPr="00D503FC">
        <w:rPr>
          <w:rFonts w:ascii="AdvP4C4E51" w:hAnsi="AdvP4C4E51" w:cs="AdvP4C4E51"/>
          <w:szCs w:val="16"/>
        </w:rPr>
        <w:t xml:space="preserve">&lt; </w:t>
      </w:r>
      <w:r w:rsidRPr="00D503FC">
        <w:rPr>
          <w:rFonts w:ascii="AdvOT0d9ab1db.I" w:hAnsi="AdvOT0d9ab1db.I" w:cs="AdvOT0d9ab1db.I"/>
          <w:szCs w:val="16"/>
        </w:rPr>
        <w:t xml:space="preserve">H </w:t>
      </w:r>
      <w:r w:rsidRPr="00D503FC">
        <w:rPr>
          <w:rFonts w:ascii="AdvP4C4E51" w:hAnsi="AdvP4C4E51" w:cs="AdvP4C4E51"/>
          <w:szCs w:val="16"/>
        </w:rPr>
        <w:t xml:space="preserve">&lt; </w:t>
      </w:r>
      <w:r w:rsidRPr="00D503FC">
        <w:rPr>
          <w:rFonts w:ascii="AdvOT07517017" w:hAnsi="AdvOT07517017" w:cs="AdvOT07517017"/>
          <w:szCs w:val="16"/>
        </w:rPr>
        <w:t xml:space="preserve">2). (b) The </w:t>
      </w:r>
      <w:r w:rsidRPr="00D503FC">
        <w:rPr>
          <w:rFonts w:ascii="AdvOT07517017+20" w:hAnsi="AdvOT07517017+20" w:cs="AdvOT07517017+20"/>
          <w:szCs w:val="16"/>
        </w:rPr>
        <w:t>“</w:t>
      </w:r>
      <w:r w:rsidRPr="00D503FC">
        <w:rPr>
          <w:rFonts w:ascii="AdvOT07517017" w:hAnsi="AdvOT07517017" w:cs="AdvOT07517017"/>
          <w:szCs w:val="16"/>
        </w:rPr>
        <w:t>poor man</w:t>
      </w:r>
      <w:r w:rsidRPr="00D503FC">
        <w:rPr>
          <w:rFonts w:ascii="AdvOT07517017+20" w:hAnsi="AdvOT07517017+20" w:cs="AdvOT07517017+20"/>
          <w:szCs w:val="16"/>
        </w:rPr>
        <w:t>’</w:t>
      </w:r>
      <w:r w:rsidRPr="00D503FC">
        <w:rPr>
          <w:rFonts w:ascii="AdvOT07517017" w:hAnsi="AdvOT07517017" w:cs="AdvOT07517017"/>
          <w:szCs w:val="16"/>
        </w:rPr>
        <w:t>s</w:t>
      </w:r>
      <w:r w:rsidRPr="00D503FC">
        <w:rPr>
          <w:rFonts w:ascii="AdvOT07517017+20" w:hAnsi="AdvOT07517017+20" w:cs="AdvOT07517017+20"/>
          <w:szCs w:val="16"/>
        </w:rPr>
        <w:t xml:space="preserve">” </w:t>
      </w:r>
      <w:r w:rsidRPr="00D503FC">
        <w:rPr>
          <w:rFonts w:ascii="AdvOT07517017" w:hAnsi="AdvOT07517017" w:cs="AdvOT07517017"/>
          <w:szCs w:val="16"/>
        </w:rPr>
        <w:t xml:space="preserve">wavelet, with solid bars representing the amplitudes of Dirac </w:t>
      </w:r>
      <w:r w:rsidRPr="00D503FC">
        <w:rPr>
          <w:rFonts w:ascii="AdvOT07517017+03" w:hAnsi="AdvOT07517017+03" w:cs="AdvOT07517017+03"/>
          <w:szCs w:val="16"/>
        </w:rPr>
        <w:t xml:space="preserve">δ </w:t>
      </w:r>
      <w:r w:rsidRPr="00D503FC">
        <w:rPr>
          <w:rFonts w:ascii="AdvOT07517017" w:hAnsi="AdvOT07517017" w:cs="AdvOT07517017"/>
          <w:szCs w:val="16"/>
        </w:rPr>
        <w:t>functions (the basis of the usual difference structure function, valid for 0</w:t>
      </w:r>
      <w:r w:rsidRPr="00D503FC">
        <w:rPr>
          <w:rFonts w:ascii="AdvP4C4E51" w:hAnsi="AdvP4C4E51" w:cs="AdvP4C4E51"/>
          <w:szCs w:val="16"/>
        </w:rPr>
        <w:t xml:space="preserve">&lt; </w:t>
      </w:r>
      <w:r w:rsidRPr="00D503FC">
        <w:rPr>
          <w:rFonts w:ascii="AdvOT0d9ab1db.I" w:hAnsi="AdvOT0d9ab1db.I" w:cs="AdvOT0d9ab1db.I"/>
          <w:szCs w:val="16"/>
        </w:rPr>
        <w:t>H</w:t>
      </w:r>
      <w:r w:rsidRPr="00D503FC">
        <w:rPr>
          <w:rFonts w:ascii="AdvP4C4E51" w:hAnsi="AdvP4C4E51" w:cs="AdvP4C4E51"/>
          <w:szCs w:val="16"/>
        </w:rPr>
        <w:t xml:space="preserve">&lt; </w:t>
      </w:r>
      <w:r w:rsidRPr="00D503FC">
        <w:rPr>
          <w:rFonts w:ascii="AdvOT07517017" w:hAnsi="AdvOT07517017" w:cs="AdvOT07517017"/>
          <w:szCs w:val="16"/>
        </w:rPr>
        <w:t xml:space="preserve">1), uniform dark shading showing the Haar wavelet (the basis of the Haar structure function, </w:t>
      </w:r>
      <w:r w:rsidRPr="00D503FC">
        <w:t>uniform blue shading</w:t>
      </w:r>
      <w:r w:rsidRPr="00D503FC">
        <w:rPr>
          <w:rFonts w:ascii="AdvOT07517017" w:hAnsi="AdvOT07517017" w:cs="AdvOT07517017"/>
          <w:szCs w:val="16"/>
        </w:rPr>
        <w:t xml:space="preserve">, the second difference of the running sum, valid for </w:t>
      </w:r>
      <w:r w:rsidRPr="00D503FC">
        <w:rPr>
          <w:rFonts w:ascii="AdvOT07517017+20" w:hAnsi="AdvOT07517017+20" w:cs="AdvOT07517017+20"/>
          <w:szCs w:val="16"/>
        </w:rPr>
        <w:t>–</w:t>
      </w:r>
      <w:r w:rsidRPr="00D503FC">
        <w:rPr>
          <w:rFonts w:ascii="AdvOT07517017" w:hAnsi="AdvOT07517017" w:cs="AdvOT07517017"/>
          <w:szCs w:val="16"/>
        </w:rPr>
        <w:t>1</w:t>
      </w:r>
      <w:r w:rsidRPr="00D503FC">
        <w:rPr>
          <w:rFonts w:ascii="AdvP4C4E51" w:hAnsi="AdvP4C4E51" w:cs="AdvP4C4E51"/>
          <w:szCs w:val="16"/>
        </w:rPr>
        <w:t xml:space="preserve">&lt; </w:t>
      </w:r>
      <w:r w:rsidRPr="00D503FC">
        <w:rPr>
          <w:rFonts w:ascii="AdvOT0d9ab1db.I" w:hAnsi="AdvOT0d9ab1db.I" w:cs="AdvOT0d9ab1db.I"/>
          <w:szCs w:val="16"/>
        </w:rPr>
        <w:t>H</w:t>
      </w:r>
      <w:r w:rsidRPr="00D503FC">
        <w:rPr>
          <w:rFonts w:ascii="AdvP4C4E51" w:hAnsi="AdvP4C4E51" w:cs="AdvP4C4E51"/>
          <w:szCs w:val="16"/>
        </w:rPr>
        <w:t xml:space="preserve">&lt; </w:t>
      </w:r>
      <w:r w:rsidRPr="00D503FC">
        <w:rPr>
          <w:rFonts w:ascii="AdvOT07517017" w:hAnsi="AdvOT07517017" w:cs="AdvOT07517017"/>
          <w:szCs w:val="16"/>
        </w:rPr>
        <w:t xml:space="preserve">1), and stippled (red) shading representing the wavelet used for the </w:t>
      </w:r>
      <w:r w:rsidRPr="00D503FC">
        <w:rPr>
          <w:rFonts w:ascii="AdvOT07517017+20" w:hAnsi="AdvOT07517017+20" w:cs="AdvOT07517017+20"/>
          <w:szCs w:val="16"/>
        </w:rPr>
        <w:t>“</w:t>
      </w:r>
      <w:r w:rsidRPr="00D503FC">
        <w:rPr>
          <w:rFonts w:ascii="AdvOT07517017" w:hAnsi="AdvOT07517017" w:cs="AdvOT07517017"/>
          <w:szCs w:val="16"/>
        </w:rPr>
        <w:t>tendency</w:t>
      </w:r>
      <w:r w:rsidRPr="00D503FC">
        <w:rPr>
          <w:rFonts w:ascii="AdvOT07517017+20" w:hAnsi="AdvOT07517017+20" w:cs="AdvOT07517017+20"/>
          <w:szCs w:val="16"/>
        </w:rPr>
        <w:t xml:space="preserve">” </w:t>
      </w:r>
      <w:r w:rsidRPr="00D503FC">
        <w:rPr>
          <w:rFonts w:ascii="AdvOT07517017" w:hAnsi="AdvOT07517017" w:cs="AdvOT07517017"/>
          <w:szCs w:val="16"/>
        </w:rPr>
        <w:t xml:space="preserve">structure function valid for </w:t>
      </w:r>
      <w:r w:rsidRPr="00D503FC">
        <w:rPr>
          <w:rFonts w:ascii="AdvOT07517017+20" w:hAnsi="AdvOT07517017+20" w:cs="AdvOT07517017+20"/>
          <w:szCs w:val="16"/>
        </w:rPr>
        <w:t>–</w:t>
      </w:r>
      <w:r w:rsidRPr="00D503FC">
        <w:rPr>
          <w:rFonts w:ascii="AdvOT07517017" w:hAnsi="AdvOT07517017" w:cs="AdvOT07517017"/>
          <w:szCs w:val="16"/>
        </w:rPr>
        <w:t>1</w:t>
      </w:r>
      <w:r w:rsidRPr="00D503FC">
        <w:rPr>
          <w:rFonts w:ascii="AdvP4C4E51" w:hAnsi="AdvP4C4E51" w:cs="AdvP4C4E51"/>
          <w:szCs w:val="16"/>
        </w:rPr>
        <w:t xml:space="preserve">&lt; </w:t>
      </w:r>
      <w:r w:rsidRPr="00D503FC">
        <w:rPr>
          <w:rFonts w:ascii="AdvOT0d9ab1db.I" w:hAnsi="AdvOT0d9ab1db.I" w:cs="AdvOT0d9ab1db.I"/>
          <w:szCs w:val="16"/>
        </w:rPr>
        <w:t>H</w:t>
      </w:r>
      <w:r w:rsidRPr="00D503FC">
        <w:rPr>
          <w:rFonts w:ascii="AdvP4C4E51" w:hAnsi="AdvP4C4E51" w:cs="AdvP4C4E51"/>
          <w:szCs w:val="16"/>
        </w:rPr>
        <w:t xml:space="preserve">&lt; </w:t>
      </w:r>
      <w:r w:rsidRPr="00D503FC">
        <w:rPr>
          <w:rFonts w:ascii="AdvOT07517017" w:hAnsi="AdvOT07517017" w:cs="AdvOT07517017"/>
          <w:szCs w:val="16"/>
        </w:rPr>
        <w:t>0. Reproduced from Lovejoy and Schertzer (2012a).</w:t>
      </w:r>
    </w:p>
    <w:p w14:paraId="38624319" w14:textId="77777777" w:rsidR="00683AD7" w:rsidRPr="00D503FC" w:rsidRDefault="00683AD7" w:rsidP="00683AD7">
      <w:pPr>
        <w:autoSpaceDE w:val="0"/>
        <w:autoSpaceDN w:val="0"/>
        <w:adjustRightInd w:val="0"/>
        <w:rPr>
          <w:rFonts w:ascii="AdvOT07517017" w:hAnsi="AdvOT07517017" w:cs="AdvOT07517017"/>
          <w:szCs w:val="16"/>
        </w:rPr>
      </w:pPr>
    </w:p>
    <w:p w14:paraId="30C48C2E" w14:textId="77777777" w:rsidR="00683AD7" w:rsidRPr="00D503FC" w:rsidRDefault="00683AD7" w:rsidP="00683AD7">
      <w:pPr>
        <w:jc w:val="both"/>
      </w:pPr>
      <w:r w:rsidRPr="00D503FC">
        <w:rPr>
          <w:b/>
        </w:rPr>
        <w:t>Fig. 5B.1:</w:t>
      </w:r>
      <w:r w:rsidRPr="00D503FC">
        <w:t xml:space="preserve"> The compensated power spectrum for 200 realizations of the </w:t>
      </w:r>
      <w:r w:rsidRPr="00D503FC">
        <w:rPr>
          <w:rFonts w:ascii="Symbol" w:hAnsi="Symbol"/>
        </w:rPr>
        <w:t></w:t>
      </w:r>
      <w:r w:rsidRPr="00D503FC">
        <w:t xml:space="preserve"> = 2, </w:t>
      </w:r>
      <w:r w:rsidRPr="00D503FC">
        <w:rPr>
          <w:i/>
        </w:rPr>
        <w:t>C</w:t>
      </w:r>
      <w:r w:rsidRPr="00D503FC">
        <w:rPr>
          <w:vertAlign w:val="subscript"/>
        </w:rPr>
        <w:t>1</w:t>
      </w:r>
      <w:r w:rsidRPr="00D503FC">
        <w:t xml:space="preserve"> = 0.2 process (with </w:t>
      </w:r>
      <w:r w:rsidRPr="00D503FC">
        <w:rPr>
          <w:rFonts w:ascii="Symbol" w:hAnsi="Symbol"/>
        </w:rPr>
        <w:t></w:t>
      </w:r>
      <w:r w:rsidRPr="00D503FC">
        <w:t xml:space="preserve"> = 2</w:t>
      </w:r>
      <w:r w:rsidRPr="00D503FC">
        <w:rPr>
          <w:vertAlign w:val="superscript"/>
        </w:rPr>
        <w:t>14</w:t>
      </w:r>
      <w:r w:rsidRPr="00D503FC">
        <w:t xml:space="preserve">).  The compensation is using the theoretical power law form </w:t>
      </w:r>
      <w:r w:rsidRPr="00D503FC">
        <w:rPr>
          <w:i/>
        </w:rPr>
        <w:t>k</w:t>
      </w:r>
      <w:r w:rsidRPr="00D503FC">
        <w:rPr>
          <w:vertAlign w:val="superscript"/>
        </w:rPr>
        <w:t>-</w:t>
      </w:r>
      <w:r w:rsidRPr="00D503FC">
        <w:rPr>
          <w:rFonts w:ascii="Symbol" w:hAnsi="Symbol"/>
          <w:vertAlign w:val="superscript"/>
        </w:rPr>
        <w:t></w:t>
      </w:r>
      <w:r w:rsidRPr="00D503FC">
        <w:t xml:space="preserve"> with </w:t>
      </w:r>
      <w:r w:rsidRPr="00D503FC">
        <w:rPr>
          <w:rFonts w:ascii="Symbol" w:hAnsi="Symbol"/>
        </w:rPr>
        <w:t></w:t>
      </w:r>
      <w:r w:rsidRPr="00D503FC">
        <w:t xml:space="preserve"> = </w:t>
      </w:r>
      <w:r w:rsidRPr="00D503FC">
        <w:rPr>
          <w:i/>
        </w:rPr>
        <w:t>K</w:t>
      </w:r>
      <w:r w:rsidRPr="00D503FC">
        <w:t>(2) = (</w:t>
      </w:r>
      <w:r w:rsidRPr="00D503FC">
        <w:rPr>
          <w:i/>
        </w:rPr>
        <w:t>C</w:t>
      </w:r>
      <w:r w:rsidRPr="00D503FC">
        <w:rPr>
          <w:vertAlign w:val="subscript"/>
        </w:rPr>
        <w:t>1</w:t>
      </w:r>
      <w:r w:rsidRPr="00D503FC">
        <w:t>/(</w:t>
      </w:r>
      <w:r w:rsidRPr="00D503FC">
        <w:rPr>
          <w:rFonts w:ascii="Symbol" w:hAnsi="Symbol"/>
        </w:rPr>
        <w:t></w:t>
      </w:r>
      <w:r w:rsidRPr="00D503FC">
        <w:t>-1))(2</w:t>
      </w:r>
      <w:r w:rsidRPr="00D503FC">
        <w:rPr>
          <w:rFonts w:ascii="Symbol" w:hAnsi="Symbol"/>
          <w:vertAlign w:val="superscript"/>
        </w:rPr>
        <w:t></w:t>
      </w:r>
      <w:r w:rsidRPr="00D503FC">
        <w:t xml:space="preserve">-2).  </w:t>
      </w:r>
      <w:r w:rsidRPr="00D503FC">
        <w:rPr>
          <w:rFonts w:ascii="AdvOT07517017" w:hAnsi="AdvOT07517017" w:cs="AdvOT07517017"/>
          <w:sz w:val="22"/>
          <w:szCs w:val="16"/>
        </w:rPr>
        <w:t xml:space="preserve">The bottom (brown) is the result for the pure singularity, the middle (red) </w:t>
      </w:r>
      <w:r w:rsidRPr="00D503FC">
        <w:t xml:space="preserve">   </w:t>
      </w:r>
      <w:r w:rsidRPr="00D503FC">
        <w:rPr>
          <w:rFonts w:ascii="Symbol" w:hAnsi="Symbol"/>
        </w:rPr>
        <w:t></w:t>
      </w:r>
      <w:r w:rsidRPr="00D503FC">
        <w:rPr>
          <w:i/>
        </w:rPr>
        <w:t>x</w:t>
      </w:r>
      <w:r w:rsidRPr="00D503FC">
        <w:rPr>
          <w:position w:val="6"/>
          <w:vertAlign w:val="superscript"/>
        </w:rPr>
        <w:t>-1/</w:t>
      </w:r>
      <w:r w:rsidRPr="00D503FC">
        <w:rPr>
          <w:rFonts w:ascii="Symbol" w:hAnsi="Symbol"/>
          <w:sz w:val="32"/>
          <w:vertAlign w:val="superscript"/>
        </w:rPr>
        <w:t></w:t>
      </w:r>
      <w:r w:rsidRPr="00D503FC">
        <w:t xml:space="preserve"> terms and </w:t>
      </w:r>
      <w:r w:rsidRPr="00D503FC">
        <w:rPr>
          <w:rFonts w:ascii="AdvOT07517017" w:hAnsi="AdvOT07517017" w:cs="AdvOT07517017"/>
          <w:sz w:val="22"/>
          <w:szCs w:val="16"/>
        </w:rPr>
        <w:t xml:space="preserve">the top (dark blue) shows the </w:t>
      </w:r>
      <w:r w:rsidRPr="00D503FC">
        <w:t>“</w:t>
      </w:r>
      <w:r w:rsidRPr="00D503FC">
        <w:rPr>
          <w:rFonts w:ascii="Symbol" w:hAnsi="Symbol"/>
        </w:rPr>
        <w:t></w:t>
      </w:r>
      <w:r w:rsidRPr="00D503FC">
        <w:rPr>
          <w:i/>
        </w:rPr>
        <w:t>x</w:t>
      </w:r>
      <w:r w:rsidRPr="00D503FC">
        <w:rPr>
          <w:vertAlign w:val="superscript"/>
        </w:rPr>
        <w:t>-1</w:t>
      </w:r>
      <w:r w:rsidRPr="00D503FC">
        <w:t xml:space="preserve">” method </w:t>
      </w:r>
      <w:r w:rsidRPr="00D503FC">
        <w:fldChar w:fldCharType="begin"/>
      </w:r>
      <w:r w:rsidRPr="00D503FC">
        <w:instrText xml:space="preserve"> ADDIN EN.CITE &lt;EndNote&gt;&lt;Cite&gt;&lt;Author&gt;Lovejoy&lt;/Author&gt;&lt;Year&gt;2010&lt;/Year&gt;&lt;RecNum&gt;1061&lt;/RecNum&gt;&lt;record&gt;&lt;rec-number&gt;1061&lt;/rec-number&gt;&lt;foreign-keys&gt;&lt;key app="EN" db-id="rvavvvrwivsszmeezw95tf26fe0w95wfrstx"&gt;1061&lt;/key&gt;&lt;/foreign-keys&gt;&lt;ref-type name="Journal Article"&gt;17&lt;/ref-type&gt;&lt;contributors&gt;&lt;authors&gt;&lt;author&gt;&lt;style face="normal" font="Times New Roman" size="12"&gt;Lovejoy, S.&lt;/style&gt;&lt;/author&gt;&lt;author&gt;&lt;style face="normal" font="Times New Roman" size="12"&gt;Schertzer, D.&lt;/style&gt;&lt;/author&gt;&lt;/authors&gt;&lt;/contributors&gt;&lt;titles&gt;&lt;title&gt;&lt;style face="normal" font="Times New Roman" size="12"&gt;On the simulation of continuous in scale universal multifractals, part I: spatially continuous processes&lt;/style&gt;&lt;/title&gt;&lt;secondary-title&gt;&lt;style face="normal" font="Times New Roman" size="12"&gt;Computers and Geoscience&lt;/style&gt;&lt;/secondary-title&gt;&lt;/titles&gt;&lt;pages&gt;&lt;style face="normal" font="Helvetica" size="12"&gt;10.1016/j.cageo.2010.04.010&lt;/style&gt;&lt;/pages&gt;&lt;dates&gt;&lt;year&gt;&lt;style face="normal" font="Helvetica" size="12"&gt;2010&lt;/style&gt;&lt;/year&gt;&lt;/dates&gt;&lt;urls&gt;&lt;/urls&gt;&lt;/record&gt;&lt;/Cite&gt;&lt;/EndNote&gt;</w:instrText>
      </w:r>
      <w:r w:rsidRPr="00D503FC">
        <w:fldChar w:fldCharType="separate"/>
      </w:r>
      <w:r w:rsidRPr="00D503FC">
        <w:rPr>
          <w:noProof/>
        </w:rPr>
        <w:t xml:space="preserve">(Lovejoy and Schertzer, </w:t>
      </w:r>
      <w:r w:rsidRPr="00D503FC">
        <w:rPr>
          <w:rFonts w:ascii="Helvetica" w:hAnsi="Helvetica"/>
          <w:noProof/>
        </w:rPr>
        <w:t>2010a</w:t>
      </w:r>
      <w:r w:rsidRPr="00D503FC">
        <w:rPr>
          <w:noProof/>
        </w:rPr>
        <w:t>)</w:t>
      </w:r>
      <w:r w:rsidRPr="00D503FC">
        <w:fldChar w:fldCharType="end"/>
      </w:r>
      <w:r w:rsidRPr="00D503FC">
        <w:t xml:space="preserve">. </w:t>
      </w:r>
    </w:p>
    <w:p w14:paraId="2CB4D7B9" w14:textId="77777777" w:rsidR="00683AD7" w:rsidRPr="00D503FC" w:rsidRDefault="00683AD7" w:rsidP="00683AD7">
      <w:pPr>
        <w:autoSpaceDE w:val="0"/>
        <w:autoSpaceDN w:val="0"/>
        <w:adjustRightInd w:val="0"/>
        <w:rPr>
          <w:rFonts w:ascii="AdvOT07517017" w:hAnsi="AdvOT07517017" w:cs="AdvOT07517017"/>
          <w:sz w:val="20"/>
          <w:szCs w:val="16"/>
        </w:rPr>
      </w:pPr>
    </w:p>
    <w:p w14:paraId="2E32898A" w14:textId="58934ACF" w:rsidR="00683AD7" w:rsidRPr="00D503FC" w:rsidRDefault="00683AD7" w:rsidP="00683AD7">
      <w:pPr>
        <w:autoSpaceDE w:val="0"/>
        <w:autoSpaceDN w:val="0"/>
        <w:adjustRightInd w:val="0"/>
        <w:rPr>
          <w:rFonts w:ascii="AdvOT07517017" w:hAnsi="AdvOT07517017" w:cs="AdvOT07517017"/>
          <w:szCs w:val="16"/>
        </w:rPr>
      </w:pPr>
      <w:r w:rsidRPr="00D503FC">
        <w:rPr>
          <w:rFonts w:ascii="AdvOT2bda31c3.B" w:hAnsi="AdvOT2bda31c3.B" w:cs="AdvOT2bda31c3.B"/>
          <w:b/>
          <w:szCs w:val="16"/>
        </w:rPr>
        <w:t>Fig. 5B.2</w:t>
      </w:r>
      <w:r w:rsidRPr="00D503FC">
        <w:rPr>
          <w:rFonts w:ascii="AdvOT2bda31c3.B" w:hAnsi="AdvOT2bda31c3.B" w:cs="AdvOT2bda31c3.B"/>
          <w:szCs w:val="16"/>
        </w:rPr>
        <w:t xml:space="preserve"> </w:t>
      </w:r>
      <w:r w:rsidRPr="00D503FC">
        <w:rPr>
          <w:rFonts w:ascii="AdvOT07517017" w:hAnsi="AdvOT07517017" w:cs="AdvOT07517017"/>
          <w:szCs w:val="16"/>
        </w:rPr>
        <w:t xml:space="preserve">(a) Compensated spectra for the </w:t>
      </w:r>
      <w:r w:rsidRPr="00D503FC">
        <w:rPr>
          <w:rFonts w:ascii="AdvOT0d9ab1db.I" w:hAnsi="AdvOT0d9ab1db.I" w:cs="AdvOT0d9ab1db.I"/>
          <w:szCs w:val="16"/>
        </w:rPr>
        <w:t xml:space="preserve">d </w:t>
      </w:r>
      <w:r w:rsidRPr="00D503FC">
        <w:rPr>
          <w:rFonts w:ascii="AdvP4C4E74" w:hAnsi="AdvP4C4E74" w:cs="AdvP4C4E74"/>
          <w:szCs w:val="16"/>
        </w:rPr>
        <w:t xml:space="preserve">= </w:t>
      </w:r>
      <w:r w:rsidRPr="00D503FC">
        <w:rPr>
          <w:rFonts w:ascii="AdvOT07517017" w:hAnsi="AdvOT07517017" w:cs="AdvOT07517017"/>
          <w:szCs w:val="16"/>
        </w:rPr>
        <w:t xml:space="preserve">1 causal and acausal cases for </w:t>
      </w:r>
      <w:r w:rsidRPr="00D503FC">
        <w:rPr>
          <w:rFonts w:ascii="AdvOT07517017+03" w:hAnsi="AdvOT07517017+03" w:cs="AdvOT07517017+03"/>
          <w:szCs w:val="16"/>
        </w:rPr>
        <w:t xml:space="preserve">α </w:t>
      </w:r>
      <w:r w:rsidRPr="00D503FC">
        <w:rPr>
          <w:rFonts w:ascii="AdvP4C4E74" w:hAnsi="AdvP4C4E74" w:cs="AdvP4C4E74"/>
          <w:szCs w:val="16"/>
        </w:rPr>
        <w:t xml:space="preserve">= </w:t>
      </w:r>
      <w:r w:rsidRPr="00D503FC">
        <w:rPr>
          <w:rFonts w:ascii="AdvOT07517017" w:hAnsi="AdvOT07517017" w:cs="AdvOT07517017"/>
          <w:szCs w:val="16"/>
        </w:rPr>
        <w:t xml:space="preserve">2, </w:t>
      </w:r>
      <w:r w:rsidRPr="00D503FC">
        <w:rPr>
          <w:rFonts w:ascii="AdvOT0d9ab1db.I" w:hAnsi="AdvOT0d9ab1db.I" w:cs="AdvOT0d9ab1db.I"/>
          <w:szCs w:val="16"/>
        </w:rPr>
        <w:t>C</w:t>
      </w:r>
      <w:r w:rsidR="00EC4F48" w:rsidRPr="00EC4F48">
        <w:rPr>
          <w:rFonts w:ascii="AdvOT07517017" w:hAnsi="AdvOT07517017" w:cs="AdvOT07517017"/>
          <w:sz w:val="25"/>
          <w:szCs w:val="11"/>
          <w:vertAlign w:val="subscript"/>
        </w:rPr>
        <w:t>1</w:t>
      </w:r>
      <w:r w:rsidRPr="00D503FC">
        <w:rPr>
          <w:rFonts w:ascii="AdvOT07517017" w:hAnsi="AdvOT07517017" w:cs="AdvOT07517017"/>
          <w:sz w:val="19"/>
          <w:szCs w:val="11"/>
        </w:rPr>
        <w:t xml:space="preserve"> </w:t>
      </w:r>
      <w:r w:rsidRPr="00D503FC">
        <w:rPr>
          <w:rFonts w:ascii="AdvP4C4E74" w:hAnsi="AdvP4C4E74" w:cs="AdvP4C4E74"/>
          <w:szCs w:val="16"/>
        </w:rPr>
        <w:t xml:space="preserve">= </w:t>
      </w:r>
      <w:r w:rsidRPr="00D503FC">
        <w:rPr>
          <w:rFonts w:ascii="AdvOT07517017" w:hAnsi="AdvOT07517017" w:cs="AdvOT07517017"/>
          <w:szCs w:val="16"/>
        </w:rPr>
        <w:t>0.2 averaged over 200 realizations each 2</w:t>
      </w:r>
      <w:r w:rsidRPr="00D503FC">
        <w:rPr>
          <w:rFonts w:ascii="AdvOT07517017" w:hAnsi="AdvOT07517017" w:cs="AdvOT07517017"/>
          <w:sz w:val="27"/>
          <w:szCs w:val="11"/>
          <w:vertAlign w:val="superscript"/>
        </w:rPr>
        <w:t>14</w:t>
      </w:r>
      <w:r w:rsidRPr="00D503FC">
        <w:rPr>
          <w:rFonts w:ascii="AdvOT07517017" w:hAnsi="AdvOT07517017" w:cs="AdvOT07517017"/>
          <w:sz w:val="19"/>
          <w:szCs w:val="11"/>
        </w:rPr>
        <w:t xml:space="preserve"> </w:t>
      </w:r>
      <w:r w:rsidRPr="00D503FC">
        <w:rPr>
          <w:rFonts w:ascii="AdvOT07517017" w:hAnsi="AdvOT07517017" w:cs="AdvOT07517017"/>
          <w:szCs w:val="16"/>
        </w:rPr>
        <w:t xml:space="preserve">long (cf. the comparable Fig. 5B.1) both with and without </w:t>
      </w:r>
      <w:r w:rsidRPr="00D503FC">
        <w:rPr>
          <w:rFonts w:ascii="AdvOT07517017+03" w:hAnsi="AdvOT07517017+03" w:cs="AdvOT07517017+03"/>
          <w:szCs w:val="16"/>
        </w:rPr>
        <w:t>Δ</w:t>
      </w:r>
      <w:r w:rsidRPr="00D503FC">
        <w:rPr>
          <w:rFonts w:ascii="AdvOT0d9ab1db.I" w:hAnsi="AdvOT0d9ab1db.I" w:cs="AdvOT0d9ab1db.I"/>
          <w:szCs w:val="16"/>
        </w:rPr>
        <w:t>x</w:t>
      </w:r>
      <w:r w:rsidRPr="00D503FC">
        <w:rPr>
          <w:rFonts w:ascii="AdvP4C4E74" w:hAnsi="AdvP4C4E74" w:cs="AdvP4C4E74"/>
          <w:sz w:val="19"/>
          <w:szCs w:val="11"/>
        </w:rPr>
        <w:t>_</w:t>
      </w:r>
      <w:r w:rsidRPr="00D503FC">
        <w:rPr>
          <w:rFonts w:ascii="AdvOT07517017" w:hAnsi="AdvOT07517017" w:cs="AdvOT07517017"/>
          <w:sz w:val="19"/>
          <w:szCs w:val="11"/>
        </w:rPr>
        <w:t>1/</w:t>
      </w:r>
      <w:r w:rsidRPr="00D503FC">
        <w:rPr>
          <w:rFonts w:ascii="AdvOT07517017+03" w:hAnsi="AdvOT07517017+03" w:cs="AdvOT07517017+03"/>
          <w:sz w:val="19"/>
          <w:szCs w:val="11"/>
        </w:rPr>
        <w:t xml:space="preserve">α </w:t>
      </w:r>
      <w:r w:rsidRPr="00D503FC">
        <w:rPr>
          <w:rFonts w:ascii="AdvOT07517017" w:hAnsi="AdvOT07517017" w:cs="AdvOT07517017"/>
          <w:szCs w:val="16"/>
        </w:rPr>
        <w:t>corrections discussed in the text; using the code in Appendix 5C. From top to bottom: dark green is the corrected causal spectrum, blue, the uncorrected causal, red, the corrected acausal and brown, the uncorrected acausal simulations. Reproduced from Lovejoy and Schertzer (2010a).</w:t>
      </w:r>
    </w:p>
    <w:p w14:paraId="63D33AC3" w14:textId="00A0DD4B" w:rsidR="00683AD7" w:rsidRPr="00D503FC" w:rsidRDefault="00683AD7" w:rsidP="00683AD7">
      <w:pPr>
        <w:autoSpaceDE w:val="0"/>
        <w:autoSpaceDN w:val="0"/>
        <w:adjustRightInd w:val="0"/>
        <w:rPr>
          <w:rFonts w:ascii="AdvOT07517017" w:hAnsi="AdvOT07517017" w:cs="AdvOT07517017"/>
          <w:szCs w:val="16"/>
        </w:rPr>
      </w:pPr>
      <w:r w:rsidRPr="00D503FC">
        <w:rPr>
          <w:rFonts w:ascii="AdvOT07517017" w:hAnsi="AdvOT07517017" w:cs="AdvOT07517017"/>
          <w:szCs w:val="16"/>
        </w:rPr>
        <w:t xml:space="preserve">(b) 1D/2D (acausal) comparison for </w:t>
      </w:r>
      <w:r w:rsidRPr="00D503FC">
        <w:rPr>
          <w:rFonts w:ascii="AdvOT07517017+03" w:hAnsi="AdvOT07517017+03" w:cs="AdvOT07517017+03"/>
          <w:szCs w:val="16"/>
        </w:rPr>
        <w:t xml:space="preserve">α </w:t>
      </w:r>
      <w:r w:rsidRPr="00D503FC">
        <w:rPr>
          <w:rFonts w:ascii="AdvP4C4E74" w:hAnsi="AdvP4C4E74" w:cs="AdvP4C4E74"/>
          <w:szCs w:val="16"/>
        </w:rPr>
        <w:t xml:space="preserve">= </w:t>
      </w:r>
      <w:r w:rsidRPr="00D503FC">
        <w:rPr>
          <w:rFonts w:ascii="AdvOT07517017" w:hAnsi="AdvOT07517017" w:cs="AdvOT07517017"/>
          <w:szCs w:val="16"/>
        </w:rPr>
        <w:t xml:space="preserve">2, </w:t>
      </w:r>
      <w:r w:rsidRPr="00D503FC">
        <w:rPr>
          <w:rFonts w:ascii="AdvOT0d9ab1db.I" w:hAnsi="AdvOT0d9ab1db.I" w:cs="AdvOT0d9ab1db.I"/>
          <w:szCs w:val="16"/>
        </w:rPr>
        <w:t>C</w:t>
      </w:r>
      <w:r w:rsidR="00EC4F48" w:rsidRPr="00EC4F48">
        <w:rPr>
          <w:rFonts w:ascii="AdvOT07517017" w:hAnsi="AdvOT07517017" w:cs="AdvOT07517017"/>
          <w:sz w:val="25"/>
          <w:szCs w:val="11"/>
          <w:vertAlign w:val="subscript"/>
        </w:rPr>
        <w:t>1</w:t>
      </w:r>
      <w:r w:rsidRPr="00D503FC">
        <w:rPr>
          <w:rFonts w:ascii="AdvOT07517017" w:hAnsi="AdvOT07517017" w:cs="AdvOT07517017"/>
          <w:sz w:val="19"/>
          <w:szCs w:val="11"/>
        </w:rPr>
        <w:t xml:space="preserve"> </w:t>
      </w:r>
      <w:r w:rsidRPr="00D503FC">
        <w:rPr>
          <w:rFonts w:ascii="AdvP4C4E74" w:hAnsi="AdvP4C4E74" w:cs="AdvP4C4E74"/>
          <w:szCs w:val="16"/>
        </w:rPr>
        <w:t xml:space="preserve">= </w:t>
      </w:r>
      <w:r w:rsidRPr="00D503FC">
        <w:rPr>
          <w:rFonts w:ascii="AdvOT07517017" w:hAnsi="AdvOT07517017" w:cs="AdvOT07517017"/>
          <w:szCs w:val="16"/>
        </w:rPr>
        <w:t>0.2 showing compensated spectra. Numbering the curves 1</w:t>
      </w:r>
      <w:r w:rsidRPr="00D503FC">
        <w:rPr>
          <w:rFonts w:ascii="AdvOT07517017+20" w:hAnsi="AdvOT07517017+20" w:cs="AdvOT07517017+20"/>
          <w:szCs w:val="16"/>
        </w:rPr>
        <w:t>–</w:t>
      </w:r>
      <w:r w:rsidRPr="00D503FC">
        <w:rPr>
          <w:rFonts w:ascii="AdvOT07517017" w:hAnsi="AdvOT07517017" w:cs="AdvOT07517017"/>
          <w:szCs w:val="16"/>
        </w:rPr>
        <w:t>4 bottom to top on the far right, nos. 2 (pink) and 1 (brown) are 1D acausal, compensated spectra (respectively corrected and uncorrected, 200 realizations 2</w:t>
      </w:r>
      <w:r w:rsidRPr="00D503FC">
        <w:rPr>
          <w:rFonts w:ascii="AdvOT07517017" w:hAnsi="AdvOT07517017" w:cs="AdvOT07517017"/>
          <w:sz w:val="29"/>
          <w:szCs w:val="11"/>
          <w:vertAlign w:val="superscript"/>
        </w:rPr>
        <w:t>14</w:t>
      </w:r>
      <w:r w:rsidRPr="00D503FC">
        <w:rPr>
          <w:rFonts w:ascii="AdvOT07517017" w:hAnsi="AdvOT07517017" w:cs="AdvOT07517017"/>
          <w:sz w:val="19"/>
          <w:szCs w:val="11"/>
        </w:rPr>
        <w:t xml:space="preserve"> </w:t>
      </w:r>
      <w:r w:rsidRPr="00D503FC">
        <w:rPr>
          <w:rFonts w:ascii="AdvOT07517017" w:hAnsi="AdvOT07517017" w:cs="AdvOT07517017"/>
          <w:szCs w:val="16"/>
        </w:rPr>
        <w:t>points). Nos. 4 (green)  and 3 (blue) are respectively corrected and uncorrected 2D cases (each 10 realizations, 2</w:t>
      </w:r>
      <w:r w:rsidRPr="00D503FC">
        <w:rPr>
          <w:rFonts w:ascii="AdvOT07517017" w:hAnsi="AdvOT07517017" w:cs="AdvOT07517017"/>
          <w:sz w:val="27"/>
          <w:szCs w:val="11"/>
          <w:vertAlign w:val="superscript"/>
        </w:rPr>
        <w:t>9</w:t>
      </w:r>
      <w:r w:rsidRPr="00D503FC">
        <w:rPr>
          <w:rFonts w:ascii="AdvOT07517017" w:hAnsi="AdvOT07517017" w:cs="AdvOT07517017"/>
          <w:sz w:val="19"/>
          <w:szCs w:val="11"/>
        </w:rPr>
        <w:t xml:space="preserve"> </w:t>
      </w:r>
      <w:r w:rsidRPr="00D503FC">
        <w:rPr>
          <w:rFonts w:ascii="AdvP4C4E74" w:hAnsi="AdvP4C4E74" w:cs="AdvP4C4E74"/>
          <w:szCs w:val="16"/>
        </w:rPr>
        <w:t xml:space="preserve">x </w:t>
      </w:r>
      <w:r w:rsidRPr="00D503FC">
        <w:rPr>
          <w:rFonts w:ascii="AdvOT07517017" w:hAnsi="AdvOT07517017" w:cs="AdvOT07517017"/>
          <w:szCs w:val="16"/>
        </w:rPr>
        <w:t>2</w:t>
      </w:r>
      <w:r w:rsidRPr="00D503FC">
        <w:rPr>
          <w:rFonts w:ascii="AdvOT07517017" w:hAnsi="AdvOT07517017" w:cs="AdvOT07517017"/>
          <w:sz w:val="27"/>
          <w:szCs w:val="11"/>
          <w:vertAlign w:val="superscript"/>
        </w:rPr>
        <w:t>9</w:t>
      </w:r>
      <w:r w:rsidRPr="00D503FC">
        <w:rPr>
          <w:rFonts w:ascii="AdvOT07517017" w:hAnsi="AdvOT07517017" w:cs="AdvOT07517017"/>
          <w:sz w:val="19"/>
          <w:szCs w:val="11"/>
        </w:rPr>
        <w:t xml:space="preserve"> </w:t>
      </w:r>
      <w:r w:rsidRPr="00D503FC">
        <w:rPr>
          <w:rFonts w:ascii="AdvOT07517017" w:hAnsi="AdvOT07517017" w:cs="AdvOT07517017"/>
          <w:szCs w:val="16"/>
        </w:rPr>
        <w:t>points). They have been shifted horizontally so that for one and two dimensions the highest wavenumbers are the same, and they have been shifted in the vertical so that the corresponding low-wavenumber parts of the spectra roughly overlap (i.e. the corrected with the corrected, and the uncorrected with the uncorrected). The vertical scale is arbitrary and the thick horizontal line is the theoretical pure power law spectrum. Reproduced from Lovejoy and Schertzer (2010a).</w:t>
      </w:r>
    </w:p>
    <w:p w14:paraId="7F428E7C" w14:textId="77777777" w:rsidR="00683AD7" w:rsidRPr="00D503FC" w:rsidRDefault="00683AD7" w:rsidP="00683AD7">
      <w:pPr>
        <w:autoSpaceDE w:val="0"/>
        <w:autoSpaceDN w:val="0"/>
        <w:adjustRightInd w:val="0"/>
        <w:rPr>
          <w:rFonts w:ascii="AdvOT07517017" w:hAnsi="AdvOT07517017" w:cs="AdvOT07517017"/>
          <w:sz w:val="22"/>
          <w:szCs w:val="16"/>
        </w:rPr>
      </w:pPr>
    </w:p>
    <w:p w14:paraId="315024D6" w14:textId="552FDD04" w:rsidR="00683AD7" w:rsidRPr="00D503FC" w:rsidRDefault="00683AD7" w:rsidP="00683AD7">
      <w:pPr>
        <w:autoSpaceDE w:val="0"/>
        <w:autoSpaceDN w:val="0"/>
        <w:adjustRightInd w:val="0"/>
        <w:rPr>
          <w:rFonts w:ascii="AdvOT07517017" w:hAnsi="AdvOT07517017" w:cs="AdvOT07517017"/>
          <w:szCs w:val="16"/>
        </w:rPr>
      </w:pPr>
      <w:r w:rsidRPr="00D503FC">
        <w:rPr>
          <w:rFonts w:ascii="AdvOT2bda31c3.B" w:hAnsi="AdvOT2bda31c3.B" w:cs="AdvOT2bda31c3.B"/>
          <w:b/>
          <w:szCs w:val="16"/>
        </w:rPr>
        <w:t>Fig. 5B.3</w:t>
      </w:r>
      <w:r w:rsidRPr="00D503FC">
        <w:rPr>
          <w:rFonts w:ascii="AdvOT2bda31c3.B" w:hAnsi="AdvOT2bda31c3.B" w:cs="AdvOT2bda31c3.B"/>
          <w:szCs w:val="16"/>
        </w:rPr>
        <w:t xml:space="preserve"> </w:t>
      </w:r>
      <w:r w:rsidRPr="00D503FC">
        <w:rPr>
          <w:rFonts w:ascii="AdvOT07517017" w:hAnsi="AdvOT07517017" w:cs="AdvOT07517017"/>
          <w:szCs w:val="16"/>
        </w:rPr>
        <w:t xml:space="preserve">Compensated spectra for the </w:t>
      </w:r>
      <w:r w:rsidRPr="00D503FC">
        <w:rPr>
          <w:rFonts w:ascii="AdvOT0d9ab1db.I" w:hAnsi="AdvOT0d9ab1db.I" w:cs="AdvOT0d9ab1db.I"/>
          <w:szCs w:val="16"/>
        </w:rPr>
        <w:t xml:space="preserve">d </w:t>
      </w:r>
      <w:r w:rsidRPr="00D503FC">
        <w:rPr>
          <w:rFonts w:ascii="AdvP4C4E74" w:hAnsi="AdvP4C4E74" w:cs="AdvP4C4E74"/>
          <w:szCs w:val="16"/>
        </w:rPr>
        <w:t xml:space="preserve">= </w:t>
      </w:r>
      <w:r w:rsidRPr="00D503FC">
        <w:rPr>
          <w:rFonts w:ascii="AdvOT07517017" w:hAnsi="AdvOT07517017" w:cs="AdvOT07517017"/>
          <w:szCs w:val="16"/>
        </w:rPr>
        <w:t xml:space="preserve">2 causal simulations for </w:t>
      </w:r>
      <w:r w:rsidRPr="00D503FC">
        <w:rPr>
          <w:rFonts w:ascii="AdvOT07517017+03" w:hAnsi="AdvOT07517017+03" w:cs="AdvOT07517017+03"/>
          <w:szCs w:val="16"/>
        </w:rPr>
        <w:t xml:space="preserve">α </w:t>
      </w:r>
      <w:r w:rsidRPr="00D503FC">
        <w:rPr>
          <w:rFonts w:ascii="AdvP4C4E74" w:hAnsi="AdvP4C4E74" w:cs="AdvP4C4E74"/>
          <w:szCs w:val="16"/>
        </w:rPr>
        <w:t xml:space="preserve">= </w:t>
      </w:r>
      <w:r w:rsidRPr="00D503FC">
        <w:rPr>
          <w:rFonts w:ascii="AdvOT07517017" w:hAnsi="AdvOT07517017" w:cs="AdvOT07517017"/>
          <w:szCs w:val="16"/>
        </w:rPr>
        <w:t xml:space="preserve">2, </w:t>
      </w:r>
      <w:r w:rsidRPr="00D503FC">
        <w:rPr>
          <w:rFonts w:ascii="AdvOT0d9ab1db.I" w:hAnsi="AdvOT0d9ab1db.I" w:cs="AdvOT0d9ab1db.I"/>
          <w:szCs w:val="16"/>
        </w:rPr>
        <w:t>C</w:t>
      </w:r>
      <w:r w:rsidR="00EC4F48" w:rsidRPr="00EC4F48">
        <w:rPr>
          <w:rFonts w:ascii="AdvOT07517017" w:hAnsi="AdvOT07517017" w:cs="AdvOT07517017"/>
          <w:sz w:val="25"/>
          <w:szCs w:val="11"/>
          <w:vertAlign w:val="subscript"/>
        </w:rPr>
        <w:t>1</w:t>
      </w:r>
      <w:r w:rsidRPr="00D503FC">
        <w:rPr>
          <w:rFonts w:ascii="AdvOT07517017" w:hAnsi="AdvOT07517017" w:cs="AdvOT07517017"/>
          <w:sz w:val="19"/>
          <w:szCs w:val="11"/>
        </w:rPr>
        <w:t xml:space="preserve"> </w:t>
      </w:r>
      <w:r w:rsidRPr="00D503FC">
        <w:rPr>
          <w:rFonts w:ascii="AdvP4C4E74" w:hAnsi="AdvP4C4E74" w:cs="AdvP4C4E74"/>
          <w:szCs w:val="16"/>
        </w:rPr>
        <w:t xml:space="preserve">= </w:t>
      </w:r>
      <w:r w:rsidRPr="00D503FC">
        <w:rPr>
          <w:rFonts w:ascii="AdvOT07517017" w:hAnsi="AdvOT07517017" w:cs="AdvOT07517017"/>
          <w:szCs w:val="16"/>
        </w:rPr>
        <w:t>0.2 averaged over 10 realizations each 2</w:t>
      </w:r>
      <w:r w:rsidRPr="00D503FC">
        <w:rPr>
          <w:rFonts w:ascii="AdvOT07517017" w:hAnsi="AdvOT07517017" w:cs="AdvOT07517017"/>
          <w:sz w:val="29"/>
          <w:szCs w:val="11"/>
          <w:vertAlign w:val="superscript"/>
        </w:rPr>
        <w:t>9</w:t>
      </w:r>
      <w:r w:rsidRPr="00D503FC">
        <w:rPr>
          <w:rFonts w:ascii="AdvP4C4E74" w:hAnsi="AdvP4C4E74" w:cs="AdvP4C4E74"/>
          <w:szCs w:val="16"/>
        </w:rPr>
        <w:t>x</w:t>
      </w:r>
      <w:r w:rsidRPr="00D503FC">
        <w:rPr>
          <w:rFonts w:ascii="AdvOT07517017" w:hAnsi="AdvOT07517017" w:cs="AdvOT07517017"/>
          <w:szCs w:val="16"/>
        </w:rPr>
        <w:t>2</w:t>
      </w:r>
      <w:r w:rsidRPr="00D503FC">
        <w:rPr>
          <w:rFonts w:ascii="AdvOT07517017" w:hAnsi="AdvOT07517017" w:cs="AdvOT07517017"/>
          <w:sz w:val="29"/>
          <w:szCs w:val="11"/>
          <w:vertAlign w:val="superscript"/>
        </w:rPr>
        <w:t>9</w:t>
      </w:r>
      <w:r w:rsidRPr="00D503FC">
        <w:rPr>
          <w:rFonts w:ascii="AdvOT07517017" w:hAnsi="AdvOT07517017" w:cs="AdvOT07517017"/>
          <w:sz w:val="19"/>
          <w:szCs w:val="11"/>
        </w:rPr>
        <w:t xml:space="preserve"> </w:t>
      </w:r>
      <w:r w:rsidRPr="00D503FC">
        <w:rPr>
          <w:rFonts w:ascii="AdvOT07517017" w:hAnsi="AdvOT07517017" w:cs="AdvOT07517017"/>
          <w:szCs w:val="16"/>
        </w:rPr>
        <w:t xml:space="preserve">both with and without the </w:t>
      </w:r>
      <w:r w:rsidRPr="00D503FC">
        <w:rPr>
          <w:rFonts w:ascii="AdvOT07517017+03" w:hAnsi="AdvOT07517017+03" w:cs="AdvOT07517017+03"/>
          <w:szCs w:val="16"/>
        </w:rPr>
        <w:t>Δ</w:t>
      </w:r>
      <w:r w:rsidRPr="00D503FC">
        <w:rPr>
          <w:rFonts w:ascii="AdvOT0d9ab1db.I" w:hAnsi="AdvOT0d9ab1db.I" w:cs="AdvOT0d9ab1db.I"/>
          <w:szCs w:val="16"/>
        </w:rPr>
        <w:t>x</w:t>
      </w:r>
      <w:r w:rsidR="00EC4F48">
        <w:rPr>
          <w:rFonts w:ascii="AdvP4C4E74" w:hAnsi="AdvP4C4E74" w:cs="AdvP4C4E74"/>
          <w:sz w:val="31"/>
          <w:szCs w:val="11"/>
          <w:vertAlign w:val="superscript"/>
        </w:rPr>
        <w:t>-</w:t>
      </w:r>
      <w:r w:rsidRPr="00D503FC">
        <w:rPr>
          <w:rFonts w:ascii="AdvOT0d9ab1db.I" w:hAnsi="AdvOT0d9ab1db.I" w:cs="AdvOT0d9ab1db.I"/>
          <w:sz w:val="31"/>
          <w:szCs w:val="11"/>
          <w:vertAlign w:val="superscript"/>
        </w:rPr>
        <w:t>d</w:t>
      </w:r>
      <w:r w:rsidRPr="00D503FC">
        <w:rPr>
          <w:rFonts w:ascii="AdvOT07517017" w:hAnsi="AdvOT07517017" w:cs="AdvOT07517017"/>
          <w:sz w:val="31"/>
          <w:szCs w:val="11"/>
          <w:vertAlign w:val="superscript"/>
        </w:rPr>
        <w:t>/</w:t>
      </w:r>
      <w:r w:rsidRPr="00EC4F48">
        <w:rPr>
          <w:rFonts w:ascii="Symbol" w:hAnsi="Symbol" w:cs="AdvOT07517017+03"/>
          <w:position w:val="-4"/>
          <w:sz w:val="32"/>
          <w:szCs w:val="32"/>
          <w:vertAlign w:val="superscript"/>
        </w:rPr>
        <w:t></w:t>
      </w:r>
      <w:r w:rsidRPr="00D503FC">
        <w:rPr>
          <w:rFonts w:ascii="AdvOT07517017+03" w:hAnsi="AdvOT07517017+03" w:cs="AdvOT07517017+03"/>
          <w:sz w:val="19"/>
          <w:szCs w:val="11"/>
        </w:rPr>
        <w:t xml:space="preserve"> </w:t>
      </w:r>
      <w:r w:rsidRPr="00D503FC">
        <w:rPr>
          <w:rFonts w:ascii="AdvOT07517017" w:hAnsi="AdvOT07517017" w:cs="AdvOT07517017"/>
          <w:szCs w:val="16"/>
        </w:rPr>
        <w:t xml:space="preserve">corrections; using the code in Appendix 5C. In top to bottom order the curves are: the 1D spectrum of </w:t>
      </w:r>
      <w:r w:rsidRPr="00D503FC">
        <w:rPr>
          <w:rFonts w:ascii="AdvOT07517017+03" w:hAnsi="AdvOT07517017+03" w:cs="AdvOT07517017+03"/>
          <w:szCs w:val="16"/>
        </w:rPr>
        <w:t>Δ</w:t>
      </w:r>
      <w:r w:rsidRPr="00D503FC">
        <w:rPr>
          <w:rFonts w:ascii="AdvOT0d9ab1db.I" w:hAnsi="AdvOT0d9ab1db.I" w:cs="AdvOT0d9ab1db.I"/>
          <w:szCs w:val="16"/>
        </w:rPr>
        <w:t>x</w:t>
      </w:r>
      <w:r w:rsidRPr="00D503FC">
        <w:rPr>
          <w:rFonts w:ascii="AdvP4C4E74" w:hAnsi="AdvP4C4E74" w:cs="AdvP4C4E74"/>
          <w:sz w:val="31"/>
          <w:szCs w:val="11"/>
          <w:vertAlign w:val="superscript"/>
        </w:rPr>
        <w:t>-</w:t>
      </w:r>
      <w:r w:rsidRPr="00D503FC">
        <w:rPr>
          <w:rFonts w:ascii="AdvOT0d9ab1db.I" w:hAnsi="AdvOT0d9ab1db.I" w:cs="AdvOT0d9ab1db.I"/>
          <w:sz w:val="31"/>
          <w:szCs w:val="11"/>
          <w:vertAlign w:val="superscript"/>
        </w:rPr>
        <w:t>d</w:t>
      </w:r>
      <w:r w:rsidRPr="00D503FC">
        <w:rPr>
          <w:rFonts w:ascii="AdvOT07517017" w:hAnsi="AdvOT07517017" w:cs="AdvOT07517017"/>
          <w:sz w:val="31"/>
          <w:szCs w:val="11"/>
          <w:vertAlign w:val="superscript"/>
        </w:rPr>
        <w:t>/</w:t>
      </w:r>
      <w:r w:rsidRPr="00D503FC">
        <w:rPr>
          <w:rFonts w:ascii="AdvOT07517017+03" w:hAnsi="AdvOT07517017+03" w:cs="AdvOT07517017+03"/>
          <w:sz w:val="31"/>
          <w:szCs w:val="11"/>
          <w:vertAlign w:val="superscript"/>
        </w:rPr>
        <w:t>α</w:t>
      </w:r>
      <w:r w:rsidRPr="00D503FC">
        <w:rPr>
          <w:rFonts w:ascii="AdvOT07517017+03" w:hAnsi="AdvOT07517017+03" w:cs="AdvOT07517017+03"/>
          <w:sz w:val="19"/>
          <w:szCs w:val="11"/>
        </w:rPr>
        <w:t xml:space="preserve"> </w:t>
      </w:r>
      <w:r w:rsidRPr="00D503FC">
        <w:rPr>
          <w:rFonts w:ascii="AdvOT07517017" w:hAnsi="AdvOT07517017" w:cs="AdvOT07517017"/>
          <w:szCs w:val="16"/>
        </w:rPr>
        <w:t xml:space="preserve">corrected simulations in the </w:t>
      </w:r>
      <w:r w:rsidRPr="00D503FC">
        <w:rPr>
          <w:rFonts w:ascii="AdvOT0d9ab1db.I" w:hAnsi="AdvOT0d9ab1db.I" w:cs="AdvOT0d9ab1db.I"/>
          <w:szCs w:val="16"/>
        </w:rPr>
        <w:t xml:space="preserve">t </w:t>
      </w:r>
      <w:r w:rsidRPr="00D503FC">
        <w:rPr>
          <w:rFonts w:ascii="AdvOT07517017" w:hAnsi="AdvOT07517017" w:cs="AdvOT07517017"/>
          <w:szCs w:val="16"/>
        </w:rPr>
        <w:t xml:space="preserve">direction (green); the corresponding spectra of uncorrected simulations (blue); the 1D spectrum of </w:t>
      </w:r>
      <w:r w:rsidRPr="00D503FC">
        <w:rPr>
          <w:rFonts w:ascii="AdvOT07517017+03" w:hAnsi="AdvOT07517017+03" w:cs="AdvOT07517017+03"/>
          <w:szCs w:val="16"/>
        </w:rPr>
        <w:t>Δ</w:t>
      </w:r>
      <w:r w:rsidRPr="00D503FC">
        <w:rPr>
          <w:rFonts w:ascii="AdvOT0d9ab1db.I" w:hAnsi="AdvOT0d9ab1db.I" w:cs="AdvOT0d9ab1db.I"/>
          <w:szCs w:val="16"/>
        </w:rPr>
        <w:t>x</w:t>
      </w:r>
      <w:r w:rsidRPr="00D503FC">
        <w:rPr>
          <w:rFonts w:ascii="AdvP4C4E74" w:hAnsi="AdvP4C4E74" w:cs="AdvP4C4E74"/>
          <w:sz w:val="29"/>
          <w:szCs w:val="11"/>
          <w:vertAlign w:val="superscript"/>
        </w:rPr>
        <w:t>-</w:t>
      </w:r>
      <w:r w:rsidRPr="00D503FC">
        <w:rPr>
          <w:rFonts w:ascii="AdvOT0d9ab1db.I" w:hAnsi="AdvOT0d9ab1db.I" w:cs="AdvOT0d9ab1db.I"/>
          <w:sz w:val="29"/>
          <w:szCs w:val="11"/>
          <w:vertAlign w:val="superscript"/>
        </w:rPr>
        <w:t>d</w:t>
      </w:r>
      <w:r w:rsidRPr="00D503FC">
        <w:rPr>
          <w:rFonts w:ascii="AdvOT07517017" w:hAnsi="AdvOT07517017" w:cs="AdvOT07517017"/>
          <w:sz w:val="29"/>
          <w:szCs w:val="11"/>
          <w:vertAlign w:val="superscript"/>
        </w:rPr>
        <w:t>/</w:t>
      </w:r>
      <w:r w:rsidRPr="00D503FC">
        <w:rPr>
          <w:rFonts w:ascii="AdvOT07517017+03" w:hAnsi="AdvOT07517017+03" w:cs="AdvOT07517017+03"/>
          <w:sz w:val="29"/>
          <w:szCs w:val="11"/>
          <w:vertAlign w:val="superscript"/>
        </w:rPr>
        <w:t>α</w:t>
      </w:r>
      <w:r w:rsidRPr="00D503FC">
        <w:rPr>
          <w:rFonts w:ascii="AdvOT07517017+03" w:hAnsi="AdvOT07517017+03" w:cs="AdvOT07517017+03"/>
          <w:sz w:val="19"/>
          <w:szCs w:val="11"/>
        </w:rPr>
        <w:t xml:space="preserve"> </w:t>
      </w:r>
      <w:r w:rsidRPr="00D503FC">
        <w:rPr>
          <w:rFonts w:ascii="AdvOT07517017" w:hAnsi="AdvOT07517017" w:cs="AdvOT07517017"/>
          <w:szCs w:val="16"/>
        </w:rPr>
        <w:t xml:space="preserve">corrected simulations in the </w:t>
      </w:r>
      <w:r w:rsidRPr="00D503FC">
        <w:rPr>
          <w:rFonts w:ascii="AdvOT0d9ab1db.I" w:hAnsi="AdvOT0d9ab1db.I" w:cs="AdvOT0d9ab1db.I"/>
          <w:szCs w:val="16"/>
        </w:rPr>
        <w:t xml:space="preserve">x </w:t>
      </w:r>
      <w:r w:rsidRPr="00D503FC">
        <w:rPr>
          <w:rFonts w:ascii="AdvOT07517017" w:hAnsi="AdvOT07517017" w:cs="AdvOT07517017"/>
          <w:szCs w:val="16"/>
        </w:rPr>
        <w:t>direction (red); the corresponding 1D spectrum of uncorrected simulations (brown). Reproduced from Lovejoy and Schertzer (2010a).</w:t>
      </w:r>
    </w:p>
    <w:p w14:paraId="016C42ED" w14:textId="77777777" w:rsidR="00683AD7" w:rsidRPr="00D503FC" w:rsidRDefault="00683AD7" w:rsidP="00683AD7">
      <w:pPr>
        <w:autoSpaceDE w:val="0"/>
        <w:autoSpaceDN w:val="0"/>
        <w:adjustRightInd w:val="0"/>
        <w:rPr>
          <w:rFonts w:ascii="AdvOT07517017" w:hAnsi="AdvOT07517017" w:cs="AdvOT07517017"/>
          <w:sz w:val="22"/>
          <w:szCs w:val="16"/>
        </w:rPr>
      </w:pPr>
    </w:p>
    <w:p w14:paraId="3CEAA97F" w14:textId="77777777" w:rsidR="00683AD7" w:rsidRPr="00D503FC" w:rsidRDefault="00683AD7" w:rsidP="00683AD7">
      <w:pPr>
        <w:autoSpaceDE w:val="0"/>
        <w:autoSpaceDN w:val="0"/>
        <w:adjustRightInd w:val="0"/>
        <w:rPr>
          <w:rFonts w:ascii="AdvOT07517017" w:hAnsi="AdvOT07517017" w:cs="AdvOT07517017"/>
          <w:szCs w:val="16"/>
        </w:rPr>
      </w:pPr>
      <w:r w:rsidRPr="00D503FC">
        <w:rPr>
          <w:rFonts w:ascii="AdvOT2bda31c3.B" w:hAnsi="AdvOT2bda31c3.B" w:cs="AdvOT2bda31c3.B"/>
          <w:b/>
          <w:szCs w:val="16"/>
        </w:rPr>
        <w:t>Fig. 5E.4</w:t>
      </w:r>
      <w:r w:rsidRPr="00D503FC">
        <w:rPr>
          <w:rFonts w:ascii="AdvOT2bda31c3.B" w:hAnsi="AdvOT2bda31c3.B" w:cs="AdvOT2bda31c3.B"/>
          <w:szCs w:val="16"/>
        </w:rPr>
        <w:t xml:space="preserve"> </w:t>
      </w:r>
      <w:r w:rsidRPr="00D503FC">
        <w:rPr>
          <w:rFonts w:ascii="AdvOT07517017" w:hAnsi="AdvOT07517017" w:cs="AdvOT07517017"/>
          <w:szCs w:val="16"/>
        </w:rPr>
        <w:t xml:space="preserve">Comparison of the compensated Haar structure function (thick), the difference structure function (thin, below the axis) and the tendency structure function (thin, above the axis). The pairs of curves, top to bottom, have </w:t>
      </w:r>
      <w:r w:rsidRPr="00D503FC">
        <w:rPr>
          <w:rFonts w:ascii="AdvOT0d9ab1db.I" w:hAnsi="AdvOT0d9ab1db.I" w:cs="AdvOT0d9ab1db.I"/>
          <w:szCs w:val="16"/>
        </w:rPr>
        <w:t xml:space="preserve">H </w:t>
      </w:r>
      <w:r w:rsidRPr="00D503FC">
        <w:rPr>
          <w:rFonts w:ascii="AdvP4C4E74" w:hAnsi="AdvP4C4E74" w:cs="AdvP4C4E74"/>
          <w:szCs w:val="16"/>
        </w:rPr>
        <w:t xml:space="preserve">= </w:t>
      </w:r>
      <w:r w:rsidRPr="00D503FC">
        <w:rPr>
          <w:rFonts w:ascii="AdvOT07517017+20" w:hAnsi="AdvOT07517017+20" w:cs="AdvOT07517017+20"/>
          <w:szCs w:val="16"/>
        </w:rPr>
        <w:t>–</w:t>
      </w:r>
      <w:r w:rsidRPr="00D503FC">
        <w:rPr>
          <w:rFonts w:ascii="AdvOT07517017" w:hAnsi="AdvOT07517017" w:cs="AdvOT07517017"/>
          <w:szCs w:val="16"/>
        </w:rPr>
        <w:t xml:space="preserve">3/10, </w:t>
      </w:r>
      <w:r w:rsidRPr="00D503FC">
        <w:rPr>
          <w:rFonts w:ascii="AdvOT0d9ab1db.I" w:hAnsi="AdvOT0d9ab1db.I" w:cs="AdvOT0d9ab1db.I"/>
          <w:szCs w:val="16"/>
        </w:rPr>
        <w:t xml:space="preserve">H </w:t>
      </w:r>
      <w:r w:rsidRPr="00D503FC">
        <w:rPr>
          <w:rFonts w:ascii="AdvP4C4E74" w:hAnsi="AdvP4C4E74" w:cs="AdvP4C4E74"/>
          <w:szCs w:val="16"/>
        </w:rPr>
        <w:t xml:space="preserve">= </w:t>
      </w:r>
      <w:r w:rsidRPr="00D503FC">
        <w:rPr>
          <w:rFonts w:ascii="AdvOT07517017+20" w:hAnsi="AdvOT07517017+20" w:cs="AdvOT07517017+20"/>
          <w:szCs w:val="16"/>
        </w:rPr>
        <w:t>–</w:t>
      </w:r>
      <w:r w:rsidRPr="00D503FC">
        <w:rPr>
          <w:rFonts w:ascii="AdvOT07517017" w:hAnsi="AdvOT07517017" w:cs="AdvOT07517017"/>
          <w:szCs w:val="16"/>
        </w:rPr>
        <w:t xml:space="preserve">1/10, </w:t>
      </w:r>
      <w:r w:rsidRPr="00D503FC">
        <w:rPr>
          <w:rFonts w:ascii="AdvOT0d9ab1db.I" w:hAnsi="AdvOT0d9ab1db.I" w:cs="AdvOT0d9ab1db.I"/>
          <w:szCs w:val="16"/>
        </w:rPr>
        <w:t xml:space="preserve">H </w:t>
      </w:r>
      <w:r w:rsidRPr="00D503FC">
        <w:rPr>
          <w:rFonts w:ascii="AdvP4C4E74" w:hAnsi="AdvP4C4E74" w:cs="AdvP4C4E74"/>
          <w:szCs w:val="16"/>
        </w:rPr>
        <w:t xml:space="preserve">= </w:t>
      </w:r>
      <w:r w:rsidRPr="00D503FC">
        <w:rPr>
          <w:rFonts w:ascii="AdvOT07517017" w:hAnsi="AdvOT07517017" w:cs="AdvOT07517017"/>
          <w:szCs w:val="16"/>
        </w:rPr>
        <w:t xml:space="preserve">1/10, </w:t>
      </w:r>
      <w:r w:rsidRPr="00D503FC">
        <w:rPr>
          <w:rFonts w:ascii="AdvOT0d9ab1db.I" w:hAnsi="AdvOT0d9ab1db.I" w:cs="AdvOT0d9ab1db.I"/>
          <w:szCs w:val="16"/>
        </w:rPr>
        <w:t xml:space="preserve">H </w:t>
      </w:r>
      <w:r w:rsidRPr="00D503FC">
        <w:rPr>
          <w:rFonts w:ascii="AdvP4C4E74" w:hAnsi="AdvP4C4E74" w:cs="AdvP4C4E74"/>
          <w:szCs w:val="16"/>
        </w:rPr>
        <w:t xml:space="preserve">= </w:t>
      </w:r>
      <w:r w:rsidRPr="00D503FC">
        <w:rPr>
          <w:rFonts w:ascii="AdvOT07517017" w:hAnsi="AdvOT07517017" w:cs="AdvOT07517017"/>
          <w:szCs w:val="16"/>
        </w:rPr>
        <w:t xml:space="preserve">3/10 (green, red, orange, blue). It can be seen that the standard difference structure function has poor scaling for nearly two orders of magnitude when </w:t>
      </w:r>
      <w:r w:rsidRPr="00D503FC">
        <w:rPr>
          <w:rFonts w:ascii="AdvOT0d9ab1db.I" w:hAnsi="AdvOT0d9ab1db.I" w:cs="AdvOT0d9ab1db.I"/>
          <w:szCs w:val="16"/>
        </w:rPr>
        <w:t xml:space="preserve">H </w:t>
      </w:r>
      <w:r w:rsidRPr="00D503FC">
        <w:rPr>
          <w:rFonts w:ascii="AdvP4C4E74" w:hAnsi="AdvP4C4E74" w:cs="AdvP4C4E74"/>
          <w:szCs w:val="16"/>
        </w:rPr>
        <w:t xml:space="preserve">= </w:t>
      </w:r>
      <w:r w:rsidRPr="00D503FC">
        <w:rPr>
          <w:rFonts w:ascii="AdvOT07517017" w:hAnsi="AdvOT07517017" w:cs="AdvOT07517017"/>
          <w:szCs w:val="16"/>
        </w:rPr>
        <w:t xml:space="preserve">1/10, and one order of magnitude for </w:t>
      </w:r>
      <w:r w:rsidRPr="00D503FC">
        <w:rPr>
          <w:rFonts w:ascii="AdvOT0d9ab1db.I" w:hAnsi="AdvOT0d9ab1db.I" w:cs="AdvOT0d9ab1db.I"/>
          <w:szCs w:val="16"/>
        </w:rPr>
        <w:t xml:space="preserve">H </w:t>
      </w:r>
      <w:r w:rsidRPr="00D503FC">
        <w:rPr>
          <w:rFonts w:ascii="AdvP4C4E74" w:hAnsi="AdvP4C4E74" w:cs="AdvP4C4E74"/>
          <w:szCs w:val="16"/>
        </w:rPr>
        <w:t xml:space="preserve">= </w:t>
      </w:r>
      <w:r w:rsidRPr="00D503FC">
        <w:rPr>
          <w:rFonts w:ascii="AdvOT07517017" w:hAnsi="AdvOT07517017" w:cs="AdvOT07517017"/>
          <w:szCs w:val="16"/>
        </w:rPr>
        <w:t>3/10 (see Fig. 5.E.2 for quantitative estimates). Reproduced from Lovejoy and Schertzer (2012a).</w:t>
      </w:r>
    </w:p>
    <w:p w14:paraId="793D3A18" w14:textId="77777777" w:rsidR="00683AD7" w:rsidRPr="00D503FC" w:rsidRDefault="00683AD7" w:rsidP="00683AD7">
      <w:pPr>
        <w:autoSpaceDE w:val="0"/>
        <w:autoSpaceDN w:val="0"/>
        <w:adjustRightInd w:val="0"/>
        <w:rPr>
          <w:rFonts w:ascii="AdvOT07517017" w:hAnsi="AdvOT07517017" w:cs="AdvOT07517017"/>
          <w:sz w:val="22"/>
          <w:szCs w:val="16"/>
        </w:rPr>
      </w:pPr>
    </w:p>
    <w:p w14:paraId="7FE652C0" w14:textId="77777777" w:rsidR="00683AD7" w:rsidRPr="00D503FC" w:rsidRDefault="00683AD7" w:rsidP="00683AD7">
      <w:pPr>
        <w:autoSpaceDE w:val="0"/>
        <w:autoSpaceDN w:val="0"/>
        <w:adjustRightInd w:val="0"/>
        <w:rPr>
          <w:rFonts w:ascii="AdvOT07517017" w:hAnsi="AdvOT07517017" w:cs="AdvOT07517017"/>
          <w:sz w:val="28"/>
          <w:szCs w:val="16"/>
        </w:rPr>
      </w:pPr>
      <w:r w:rsidRPr="00D503FC">
        <w:rPr>
          <w:rFonts w:ascii="AdvOT2bda31c3.B" w:hAnsi="AdvOT2bda31c3.B" w:cs="AdvOT2bda31c3.B"/>
          <w:b/>
          <w:sz w:val="28"/>
          <w:szCs w:val="16"/>
        </w:rPr>
        <w:t>Fig. 5E.2</w:t>
      </w:r>
      <w:r w:rsidRPr="00D503FC">
        <w:rPr>
          <w:rFonts w:ascii="AdvOT2bda31c3.B" w:hAnsi="AdvOT2bda31c3.B" w:cs="AdvOT2bda31c3.B"/>
          <w:sz w:val="28"/>
          <w:szCs w:val="16"/>
        </w:rPr>
        <w:t xml:space="preserve"> </w:t>
      </w:r>
      <w:r w:rsidRPr="00D503FC">
        <w:rPr>
          <w:rFonts w:ascii="AdvOT07517017" w:hAnsi="AdvOT07517017" w:cs="AdvOT07517017"/>
          <w:sz w:val="28"/>
          <w:szCs w:val="16"/>
        </w:rPr>
        <w:t>Regression estimates of the compensated exponents for the spectra (red), Haar structure function (</w:t>
      </w:r>
      <w:r w:rsidRPr="00D503FC">
        <w:rPr>
          <w:rFonts w:ascii="AdvOT0d9ab1db.I" w:hAnsi="AdvOT0d9ab1db.I" w:cs="AdvOT0d9ab1db.I"/>
          <w:sz w:val="28"/>
          <w:szCs w:val="16"/>
        </w:rPr>
        <w:t xml:space="preserve">q </w:t>
      </w:r>
      <w:r w:rsidRPr="00D503FC">
        <w:rPr>
          <w:rFonts w:ascii="AdvP4C4E74" w:hAnsi="AdvP4C4E74" w:cs="AdvP4C4E74"/>
          <w:sz w:val="28"/>
          <w:szCs w:val="16"/>
        </w:rPr>
        <w:t xml:space="preserve">= </w:t>
      </w:r>
      <w:r w:rsidRPr="00D503FC">
        <w:rPr>
          <w:rFonts w:ascii="AdvOT07517017" w:hAnsi="AdvOT07517017" w:cs="AdvOT07517017"/>
          <w:sz w:val="28"/>
          <w:szCs w:val="16"/>
        </w:rPr>
        <w:t xml:space="preserve">2, green), quadratic, </w:t>
      </w:r>
      <w:r w:rsidRPr="00D503FC">
        <w:rPr>
          <w:rFonts w:ascii="AdvOT0d9ab1db.I" w:hAnsi="AdvOT0d9ab1db.I" w:cs="AdvOT0d9ab1db.I"/>
          <w:sz w:val="28"/>
          <w:szCs w:val="16"/>
        </w:rPr>
        <w:t xml:space="preserve">q </w:t>
      </w:r>
      <w:r w:rsidRPr="00D503FC">
        <w:rPr>
          <w:rFonts w:ascii="AdvP4C4E74" w:hAnsi="AdvP4C4E74" w:cs="AdvP4C4E74"/>
          <w:sz w:val="28"/>
          <w:szCs w:val="16"/>
        </w:rPr>
        <w:t xml:space="preserve">= </w:t>
      </w:r>
      <w:r w:rsidRPr="00D503FC">
        <w:rPr>
          <w:rFonts w:ascii="AdvOT07517017" w:hAnsi="AdvOT07517017" w:cs="AdvOT07517017"/>
          <w:sz w:val="28"/>
          <w:szCs w:val="16"/>
        </w:rPr>
        <w:t>2 MFDFA (dashed, red), the usual difference (poor man</w:t>
      </w:r>
      <w:r w:rsidRPr="00D503FC">
        <w:rPr>
          <w:rFonts w:ascii="AdvOT07517017+20" w:hAnsi="AdvOT07517017+20" w:cs="AdvOT07517017+20"/>
          <w:sz w:val="28"/>
          <w:szCs w:val="16"/>
        </w:rPr>
        <w:t>’</w:t>
      </w:r>
      <w:r w:rsidRPr="00D503FC">
        <w:rPr>
          <w:rFonts w:ascii="AdvOT07517017" w:hAnsi="AdvOT07517017" w:cs="AdvOT07517017"/>
          <w:sz w:val="28"/>
          <w:szCs w:val="16"/>
        </w:rPr>
        <w:t xml:space="preserve">s) structure function (blue, </w:t>
      </w:r>
      <w:r w:rsidRPr="00D503FC">
        <w:rPr>
          <w:rFonts w:ascii="AdvOT0d9ab1db.I" w:hAnsi="AdvOT0d9ab1db.I" w:cs="AdvOT0d9ab1db.I"/>
          <w:sz w:val="28"/>
          <w:szCs w:val="16"/>
        </w:rPr>
        <w:t xml:space="preserve">q </w:t>
      </w:r>
      <w:r w:rsidRPr="00D503FC">
        <w:rPr>
          <w:rFonts w:ascii="AdvP4C4E74" w:hAnsi="AdvP4C4E74" w:cs="AdvP4C4E74"/>
          <w:sz w:val="28"/>
          <w:szCs w:val="16"/>
        </w:rPr>
        <w:t xml:space="preserve">= </w:t>
      </w:r>
      <w:r w:rsidRPr="00D503FC">
        <w:rPr>
          <w:rFonts w:ascii="AdvOT07517017" w:hAnsi="AdvOT07517017" w:cs="AdvOT07517017"/>
          <w:sz w:val="28"/>
          <w:szCs w:val="16"/>
        </w:rPr>
        <w:t xml:space="preserve">2, for </w:t>
      </w:r>
      <w:r w:rsidRPr="00D503FC">
        <w:rPr>
          <w:rFonts w:ascii="AdvOT0d9ab1db.I" w:hAnsi="AdvOT0d9ab1db.I" w:cs="AdvOT0d9ab1db.I"/>
          <w:sz w:val="28"/>
          <w:szCs w:val="16"/>
        </w:rPr>
        <w:t xml:space="preserve">H </w:t>
      </w:r>
      <w:r w:rsidRPr="00D503FC">
        <w:rPr>
          <w:rFonts w:ascii="AdvP4C4E51" w:hAnsi="AdvP4C4E51" w:cs="AdvP4C4E51"/>
          <w:sz w:val="28"/>
          <w:szCs w:val="16"/>
        </w:rPr>
        <w:t xml:space="preserve">&gt; </w:t>
      </w:r>
      <w:r w:rsidRPr="00D503FC">
        <w:rPr>
          <w:rFonts w:ascii="AdvOT07517017" w:hAnsi="AdvOT07517017" w:cs="AdvOT07517017"/>
          <w:sz w:val="28"/>
          <w:szCs w:val="16"/>
        </w:rPr>
        <w:t>0) and the tendency structure function (</w:t>
      </w:r>
      <w:r w:rsidRPr="00D503FC">
        <w:rPr>
          <w:rFonts w:ascii="AdvOT0d9ab1db.I" w:hAnsi="AdvOT0d9ab1db.I" w:cs="AdvOT0d9ab1db.I"/>
          <w:sz w:val="28"/>
          <w:szCs w:val="16"/>
        </w:rPr>
        <w:t xml:space="preserve">q </w:t>
      </w:r>
      <w:r w:rsidRPr="00D503FC">
        <w:rPr>
          <w:rFonts w:ascii="AdvP4C4E74" w:hAnsi="AdvP4C4E74" w:cs="AdvP4C4E74"/>
          <w:sz w:val="28"/>
          <w:szCs w:val="16"/>
        </w:rPr>
        <w:t xml:space="preserve">= </w:t>
      </w:r>
      <w:r w:rsidRPr="00D503FC">
        <w:rPr>
          <w:rFonts w:ascii="AdvOT07517017" w:hAnsi="AdvOT07517017" w:cs="AdvOT07517017"/>
          <w:sz w:val="28"/>
          <w:szCs w:val="16"/>
        </w:rPr>
        <w:t xml:space="preserve">2, same line, for </w:t>
      </w:r>
      <w:r w:rsidRPr="00D503FC">
        <w:rPr>
          <w:rFonts w:ascii="AdvOT0d9ab1db.I" w:hAnsi="AdvOT0d9ab1db.I" w:cs="AdvOT0d9ab1db.I"/>
          <w:sz w:val="28"/>
          <w:szCs w:val="16"/>
        </w:rPr>
        <w:t>H</w:t>
      </w:r>
      <w:r w:rsidRPr="00D503FC">
        <w:rPr>
          <w:rFonts w:ascii="AdvP4C4E51" w:hAnsi="AdvP4C4E51" w:cs="AdvP4C4E51"/>
          <w:sz w:val="28"/>
          <w:szCs w:val="16"/>
        </w:rPr>
        <w:t xml:space="preserve">&lt; </w:t>
      </w:r>
      <w:r w:rsidRPr="00D503FC">
        <w:rPr>
          <w:rFonts w:ascii="AdvOT07517017" w:hAnsi="AdvOT07517017" w:cs="AdvOT07517017"/>
          <w:sz w:val="28"/>
          <w:szCs w:val="16"/>
        </w:rPr>
        <w:t>0). Reproduced from Lovejoy and Schertzer (2012a).</w:t>
      </w:r>
    </w:p>
    <w:p w14:paraId="117553DE" w14:textId="77777777" w:rsidR="00683AD7" w:rsidRPr="00D503FC" w:rsidRDefault="00683AD7" w:rsidP="00683AD7">
      <w:pPr>
        <w:autoSpaceDE w:val="0"/>
        <w:autoSpaceDN w:val="0"/>
        <w:adjustRightInd w:val="0"/>
        <w:rPr>
          <w:rFonts w:ascii="AdvOT07517017" w:hAnsi="AdvOT07517017" w:cs="AdvOT07517017"/>
          <w:szCs w:val="16"/>
        </w:rPr>
      </w:pPr>
    </w:p>
    <w:p w14:paraId="4C59E47F" w14:textId="77777777" w:rsidR="00683AD7" w:rsidRPr="00D503FC" w:rsidRDefault="00683AD7" w:rsidP="00683AD7">
      <w:pPr>
        <w:autoSpaceDE w:val="0"/>
        <w:autoSpaceDN w:val="0"/>
        <w:adjustRightInd w:val="0"/>
        <w:rPr>
          <w:rFonts w:ascii="AdvOT07517017" w:hAnsi="AdvOT07517017" w:cs="AdvOT07517017"/>
          <w:sz w:val="26"/>
          <w:szCs w:val="16"/>
        </w:rPr>
      </w:pPr>
      <w:r w:rsidRPr="00D503FC">
        <w:rPr>
          <w:rFonts w:ascii="AdvOT2bda31c3.B" w:hAnsi="AdvOT2bda31c3.B" w:cs="AdvOT2bda31c3.B"/>
          <w:b/>
          <w:sz w:val="26"/>
          <w:szCs w:val="16"/>
        </w:rPr>
        <w:t>Fig. 6.1</w:t>
      </w:r>
      <w:r w:rsidRPr="00D503FC">
        <w:rPr>
          <w:rFonts w:ascii="AdvOT2bda31c3.B" w:hAnsi="AdvOT2bda31c3.B" w:cs="AdvOT2bda31c3.B"/>
          <w:sz w:val="26"/>
          <w:szCs w:val="16"/>
        </w:rPr>
        <w:t xml:space="preserve"> </w:t>
      </w:r>
      <w:r w:rsidRPr="00D503FC">
        <w:rPr>
          <w:rFonts w:ascii="AdvOT07517017" w:hAnsi="AdvOT07517017" w:cs="AdvOT07517017"/>
          <w:sz w:val="26"/>
          <w:szCs w:val="16"/>
        </w:rPr>
        <w:t>(a) The vertical spectra of seven sondes showing roughly Bolgiano</w:t>
      </w:r>
      <w:r w:rsidRPr="00D503FC">
        <w:rPr>
          <w:rFonts w:ascii="AdvOT07517017+20" w:hAnsi="AdvOT07517017+20" w:cs="AdvOT07517017+20"/>
          <w:sz w:val="26"/>
          <w:szCs w:val="16"/>
        </w:rPr>
        <w:t>–</w:t>
      </w:r>
      <w:r w:rsidRPr="00D503FC">
        <w:rPr>
          <w:rFonts w:ascii="AdvOT07517017" w:hAnsi="AdvOT07517017" w:cs="AdvOT07517017"/>
          <w:sz w:val="26"/>
          <w:szCs w:val="16"/>
        </w:rPr>
        <w:t>Obukhov spectra (</w:t>
      </w:r>
      <w:r w:rsidRPr="00D503FC">
        <w:rPr>
          <w:rFonts w:ascii="AdvOT07517017+03" w:hAnsi="AdvOT07517017+03" w:cs="AdvOT07517017+03"/>
          <w:sz w:val="26"/>
          <w:szCs w:val="16"/>
        </w:rPr>
        <w:t xml:space="preserve">β </w:t>
      </w:r>
      <w:r w:rsidRPr="00D503FC">
        <w:rPr>
          <w:rFonts w:ascii="AdvP4C4E74" w:hAnsi="AdvP4C4E74" w:cs="AdvP4C4E74"/>
          <w:sz w:val="26"/>
          <w:szCs w:val="16"/>
        </w:rPr>
        <w:t xml:space="preserve">= </w:t>
      </w:r>
      <w:r w:rsidRPr="00D503FC">
        <w:rPr>
          <w:rFonts w:ascii="AdvOT07517017" w:hAnsi="AdvOT07517017" w:cs="AdvOT07517017"/>
          <w:sz w:val="26"/>
          <w:szCs w:val="16"/>
        </w:rPr>
        <w:t xml:space="preserve">11/5; dashed reference lines added); offset in the vertical for clarity. Adapted from Endlich </w:t>
      </w:r>
      <w:r w:rsidRPr="00D503FC">
        <w:rPr>
          <w:rFonts w:ascii="AdvOT0d9ab1db.I" w:hAnsi="AdvOT0d9ab1db.I" w:cs="AdvOT0d9ab1db.I"/>
          <w:sz w:val="26"/>
          <w:szCs w:val="16"/>
        </w:rPr>
        <w:t>et al</w:t>
      </w:r>
      <w:r w:rsidRPr="00D503FC">
        <w:rPr>
          <w:rFonts w:ascii="AdvOT07517017" w:hAnsi="AdvOT07517017" w:cs="AdvOT07517017"/>
          <w:sz w:val="26"/>
          <w:szCs w:val="16"/>
        </w:rPr>
        <w:t>. (1969).</w:t>
      </w:r>
    </w:p>
    <w:p w14:paraId="2F9FB71A" w14:textId="77777777" w:rsidR="00683AD7" w:rsidRPr="00D503FC" w:rsidRDefault="00683AD7" w:rsidP="00683AD7">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 xml:space="preserve">(b) Mean absolute vertical gradients of horizontal wind (first-order structure functions) for layers of thickness increasing logarithmically, with regression lines added. The three coloured reference lines have slopes </w:t>
      </w:r>
      <w:r w:rsidRPr="00D503FC">
        <w:rPr>
          <w:rFonts w:ascii="AdvOT0d9ab1db.I" w:hAnsi="AdvOT0d9ab1db.I" w:cs="AdvOT0d9ab1db.I"/>
          <w:sz w:val="26"/>
          <w:szCs w:val="16"/>
        </w:rPr>
        <w:t>H</w:t>
      </w:r>
      <w:r w:rsidRPr="00EC4F48">
        <w:rPr>
          <w:rFonts w:ascii="AdvOT0d9ab1db.I" w:hAnsi="AdvOT0d9ab1db.I" w:cs="AdvOT0d9ab1db.I"/>
          <w:sz w:val="27"/>
          <w:szCs w:val="11"/>
          <w:vertAlign w:val="subscript"/>
        </w:rPr>
        <w:t>v</w:t>
      </w:r>
      <w:r w:rsidRPr="00D503FC">
        <w:rPr>
          <w:rFonts w:ascii="AdvOT0d9ab1db.I" w:hAnsi="AdvOT0d9ab1db.I" w:cs="AdvOT0d9ab1db.I"/>
          <w:sz w:val="21"/>
          <w:szCs w:val="11"/>
        </w:rPr>
        <w:t xml:space="preserve"> </w:t>
      </w:r>
      <w:r w:rsidRPr="00D503FC">
        <w:rPr>
          <w:rFonts w:ascii="AdvP4C4E74" w:hAnsi="AdvP4C4E74" w:cs="AdvP4C4E74"/>
          <w:sz w:val="26"/>
          <w:szCs w:val="16"/>
        </w:rPr>
        <w:t xml:space="preserve">= </w:t>
      </w:r>
      <w:r w:rsidRPr="00D503FC">
        <w:rPr>
          <w:rFonts w:ascii="AdvOT07517017" w:hAnsi="AdvOT07517017" w:cs="AdvOT07517017"/>
          <w:sz w:val="26"/>
          <w:szCs w:val="16"/>
        </w:rPr>
        <w:t xml:space="preserve">1/3 (Kolmogorov, K), </w:t>
      </w:r>
      <w:r w:rsidRPr="00D503FC">
        <w:rPr>
          <w:rFonts w:ascii="AdvOT0d9ab1db.I" w:hAnsi="AdvOT0d9ab1db.I" w:cs="AdvOT0d9ab1db.I"/>
          <w:sz w:val="26"/>
          <w:szCs w:val="16"/>
        </w:rPr>
        <w:t>H</w:t>
      </w:r>
      <w:r w:rsidRPr="00EC4F48">
        <w:rPr>
          <w:rFonts w:ascii="AdvOT0d9ab1db.I" w:hAnsi="AdvOT0d9ab1db.I" w:cs="AdvOT0d9ab1db.I"/>
          <w:sz w:val="27"/>
          <w:szCs w:val="11"/>
          <w:vertAlign w:val="subscript"/>
        </w:rPr>
        <w:t>v</w:t>
      </w:r>
      <w:r w:rsidRPr="00D503FC">
        <w:rPr>
          <w:rFonts w:ascii="AdvOT0d9ab1db.I" w:hAnsi="AdvOT0d9ab1db.I" w:cs="AdvOT0d9ab1db.I"/>
          <w:sz w:val="21"/>
          <w:szCs w:val="11"/>
        </w:rPr>
        <w:t xml:space="preserve"> </w:t>
      </w:r>
      <w:r w:rsidRPr="00D503FC">
        <w:rPr>
          <w:rFonts w:ascii="AdvP4C4E74" w:hAnsi="AdvP4C4E74" w:cs="AdvP4C4E74"/>
          <w:sz w:val="26"/>
          <w:szCs w:val="16"/>
        </w:rPr>
        <w:t xml:space="preserve">= </w:t>
      </w:r>
      <w:r w:rsidRPr="00D503FC">
        <w:rPr>
          <w:rFonts w:ascii="AdvOT07517017" w:hAnsi="AdvOT07517017" w:cs="AdvOT07517017"/>
          <w:sz w:val="26"/>
          <w:szCs w:val="16"/>
        </w:rPr>
        <w:t>3/5 (Bolgiano</w:t>
      </w:r>
      <w:r w:rsidRPr="00D503FC">
        <w:rPr>
          <w:rFonts w:ascii="AdvOT07517017+20" w:hAnsi="AdvOT07517017+20" w:cs="AdvOT07517017+20"/>
          <w:sz w:val="26"/>
          <w:szCs w:val="16"/>
        </w:rPr>
        <w:t>–</w:t>
      </w:r>
      <w:r w:rsidRPr="00D503FC">
        <w:rPr>
          <w:rFonts w:ascii="AdvOT07517017" w:hAnsi="AdvOT07517017" w:cs="AdvOT07517017"/>
          <w:sz w:val="26"/>
          <w:szCs w:val="16"/>
        </w:rPr>
        <w:t xml:space="preserve">Obukhov, BO), </w:t>
      </w:r>
      <w:r w:rsidRPr="00D503FC">
        <w:rPr>
          <w:rFonts w:ascii="AdvOT0d9ab1db.I" w:hAnsi="AdvOT0d9ab1db.I" w:cs="AdvOT0d9ab1db.I"/>
          <w:sz w:val="26"/>
          <w:szCs w:val="16"/>
        </w:rPr>
        <w:t>H</w:t>
      </w:r>
      <w:r w:rsidRPr="00EC4F48">
        <w:rPr>
          <w:rFonts w:ascii="AdvOT0d9ab1db.I" w:hAnsi="AdvOT0d9ab1db.I" w:cs="AdvOT0d9ab1db.I"/>
          <w:sz w:val="27"/>
          <w:szCs w:val="11"/>
          <w:vertAlign w:val="subscript"/>
        </w:rPr>
        <w:t>v</w:t>
      </w:r>
      <w:r w:rsidRPr="00D503FC">
        <w:rPr>
          <w:rFonts w:ascii="AdvOT0d9ab1db.I" w:hAnsi="AdvOT0d9ab1db.I" w:cs="AdvOT0d9ab1db.I"/>
          <w:sz w:val="21"/>
          <w:szCs w:val="11"/>
        </w:rPr>
        <w:t xml:space="preserve"> </w:t>
      </w:r>
      <w:r w:rsidRPr="00D503FC">
        <w:rPr>
          <w:rFonts w:ascii="AdvP4C4E74" w:hAnsi="AdvP4C4E74" w:cs="AdvP4C4E74"/>
          <w:sz w:val="26"/>
          <w:szCs w:val="16"/>
        </w:rPr>
        <w:t xml:space="preserve">= </w:t>
      </w:r>
      <w:r w:rsidRPr="00D503FC">
        <w:rPr>
          <w:rFonts w:ascii="AdvOT07517017" w:hAnsi="AdvOT07517017" w:cs="AdvOT07517017"/>
          <w:sz w:val="26"/>
          <w:szCs w:val="16"/>
        </w:rPr>
        <w:t xml:space="preserve">1 (gravity waves, GW). The regression </w:t>
      </w:r>
      <w:r w:rsidRPr="00D503FC">
        <w:rPr>
          <w:rFonts w:ascii="AdvOT0d9ab1db.I" w:hAnsi="AdvOT0d9ab1db.I" w:cs="AdvOT0d9ab1db.I"/>
          <w:sz w:val="26"/>
          <w:szCs w:val="16"/>
        </w:rPr>
        <w:t>H</w:t>
      </w:r>
      <w:r w:rsidRPr="00EC4F48">
        <w:rPr>
          <w:rFonts w:ascii="AdvOT0d9ab1db.I" w:hAnsi="AdvOT0d9ab1db.I" w:cs="AdvOT0d9ab1db.I"/>
          <w:sz w:val="27"/>
          <w:szCs w:val="11"/>
          <w:vertAlign w:val="subscript"/>
        </w:rPr>
        <w:t>v</w:t>
      </w:r>
      <w:r w:rsidRPr="00D503FC">
        <w:rPr>
          <w:rFonts w:ascii="AdvOT0d9ab1db.I" w:hAnsi="AdvOT0d9ab1db.I" w:cs="AdvOT0d9ab1db.I"/>
          <w:sz w:val="21"/>
          <w:szCs w:val="11"/>
        </w:rPr>
        <w:t xml:space="preserve"> </w:t>
      </w:r>
      <w:r w:rsidRPr="00D503FC">
        <w:rPr>
          <w:rFonts w:ascii="AdvOT07517017" w:hAnsi="AdvOT07517017" w:cs="AdvOT07517017"/>
          <w:sz w:val="26"/>
          <w:szCs w:val="16"/>
        </w:rPr>
        <w:t>estimates are given next to the</w:t>
      </w:r>
    </w:p>
    <w:p w14:paraId="1D40278E" w14:textId="77777777" w:rsidR="00683AD7" w:rsidRPr="00D503FC" w:rsidRDefault="00683AD7" w:rsidP="00683AD7">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 xml:space="preserve">lines. The data for each level are offset by one order of magnitude for clarity, units m/s. Reproduced from Lovejoy </w:t>
      </w:r>
      <w:r w:rsidRPr="00D503FC">
        <w:rPr>
          <w:rFonts w:ascii="AdvOT0d9ab1db.I" w:hAnsi="AdvOT0d9ab1db.I" w:cs="AdvOT0d9ab1db.I"/>
          <w:sz w:val="26"/>
          <w:szCs w:val="16"/>
        </w:rPr>
        <w:t>et al</w:t>
      </w:r>
      <w:r w:rsidRPr="00D503FC">
        <w:rPr>
          <w:rFonts w:ascii="AdvOT07517017" w:hAnsi="AdvOT07517017" w:cs="AdvOT07517017"/>
          <w:sz w:val="26"/>
          <w:szCs w:val="16"/>
        </w:rPr>
        <w:t>. (2007).</w:t>
      </w:r>
    </w:p>
    <w:p w14:paraId="413A3486" w14:textId="77777777" w:rsidR="00683AD7" w:rsidRPr="00D503FC" w:rsidRDefault="00683AD7" w:rsidP="00683AD7">
      <w:pPr>
        <w:autoSpaceDE w:val="0"/>
        <w:autoSpaceDN w:val="0"/>
        <w:adjustRightInd w:val="0"/>
        <w:rPr>
          <w:rFonts w:ascii="AdvOT07517017" w:hAnsi="AdvOT07517017" w:cs="AdvOT07517017"/>
          <w:sz w:val="22"/>
          <w:szCs w:val="16"/>
        </w:rPr>
      </w:pPr>
    </w:p>
    <w:p w14:paraId="769C2FDB" w14:textId="0B400A1C" w:rsidR="00683AD7" w:rsidRPr="00D503FC" w:rsidRDefault="00683AD7" w:rsidP="00683AD7">
      <w:pPr>
        <w:autoSpaceDE w:val="0"/>
        <w:autoSpaceDN w:val="0"/>
        <w:adjustRightInd w:val="0"/>
        <w:rPr>
          <w:rFonts w:ascii="AdvOT07517017" w:hAnsi="AdvOT07517017" w:cs="AdvOT07517017"/>
          <w:sz w:val="26"/>
          <w:szCs w:val="16"/>
        </w:rPr>
      </w:pPr>
      <w:r w:rsidRPr="00D503FC">
        <w:rPr>
          <w:rFonts w:ascii="AdvOT2bda31c3.B" w:hAnsi="AdvOT2bda31c3.B" w:cs="AdvOT2bda31c3.B"/>
          <w:b/>
          <w:sz w:val="26"/>
          <w:szCs w:val="16"/>
        </w:rPr>
        <w:t>Fig. 6.2</w:t>
      </w:r>
      <w:r w:rsidRPr="00D503FC">
        <w:rPr>
          <w:rFonts w:ascii="AdvOT2bda31c3.B" w:hAnsi="AdvOT2bda31c3.B" w:cs="AdvOT2bda31c3.B"/>
          <w:sz w:val="26"/>
          <w:szCs w:val="16"/>
        </w:rPr>
        <w:t xml:space="preserve"> </w:t>
      </w:r>
      <w:r w:rsidRPr="00D503FC">
        <w:rPr>
          <w:rFonts w:ascii="AdvOT07517017" w:hAnsi="AdvOT07517017" w:cs="AdvOT07517017"/>
          <w:sz w:val="26"/>
          <w:szCs w:val="16"/>
        </w:rPr>
        <w:t xml:space="preserve">Top left: the means and standard deviations of the </w:t>
      </w:r>
      <w:r w:rsidRPr="00D503FC">
        <w:rPr>
          <w:rFonts w:ascii="AdvOT0d9ab1db.I" w:hAnsi="AdvOT0d9ab1db.I" w:cs="AdvOT0d9ab1db.I"/>
          <w:sz w:val="26"/>
          <w:szCs w:val="16"/>
        </w:rPr>
        <w:t xml:space="preserve">H </w:t>
      </w:r>
      <w:r w:rsidRPr="00D503FC">
        <w:rPr>
          <w:rFonts w:ascii="AdvOT07517017" w:hAnsi="AdvOT07517017" w:cs="AdvOT07517017"/>
          <w:sz w:val="26"/>
          <w:szCs w:val="16"/>
        </w:rPr>
        <w:t xml:space="preserve">values calculated from the moduli of the vector differences in horizontal winds. The blue curves to the left of each graph in the top row are from the </w:t>
      </w:r>
      <w:r w:rsidRPr="00D503FC">
        <w:rPr>
          <w:rFonts w:ascii="AdvOT0d9ab1db.I" w:hAnsi="AdvOT0d9ab1db.I" w:cs="AdvOT0d9ab1db.I"/>
          <w:sz w:val="26"/>
          <w:szCs w:val="16"/>
        </w:rPr>
        <w:t xml:space="preserve">H </w:t>
      </w:r>
      <w:r w:rsidRPr="00D503FC">
        <w:rPr>
          <w:rFonts w:ascii="AdvOT07517017" w:hAnsi="AdvOT07517017" w:cs="AdvOT07517017"/>
          <w:sz w:val="26"/>
          <w:szCs w:val="16"/>
        </w:rPr>
        <w:t xml:space="preserve">values in Fig. 6.1b, i.e. from regressions over all pairs of points below the altitude indicated, estimated over the entire range of scales available (i.e. up to 12.6 km at the highest altitudes). The points are fits from individual sondes, as indicated in Fig. 6.1b. The error bars indicate the sonde-to-sonde variability. Top right: the same, but for the corresponding spectral exponents </w:t>
      </w:r>
      <w:r w:rsidRPr="00D503FC">
        <w:rPr>
          <w:rFonts w:ascii="AdvOT07517017+03" w:hAnsi="AdvOT07517017+03" w:cs="AdvOT07517017+03"/>
          <w:sz w:val="26"/>
          <w:szCs w:val="16"/>
        </w:rPr>
        <w:t>β</w:t>
      </w:r>
      <w:r w:rsidRPr="00D503FC">
        <w:rPr>
          <w:rFonts w:ascii="AdvOT07517017" w:hAnsi="AdvOT07517017" w:cs="AdvOT07517017"/>
          <w:sz w:val="26"/>
          <w:szCs w:val="16"/>
        </w:rPr>
        <w:t xml:space="preserve">: (nonintermittent) Kolmorogov theory yields </w:t>
      </w:r>
      <w:r w:rsidRPr="00D503FC">
        <w:rPr>
          <w:rFonts w:ascii="AdvOT07517017+03" w:hAnsi="AdvOT07517017+03" w:cs="AdvOT07517017+03"/>
          <w:sz w:val="26"/>
          <w:szCs w:val="16"/>
        </w:rPr>
        <w:t xml:space="preserve">β </w:t>
      </w:r>
      <w:r w:rsidRPr="00D503FC">
        <w:rPr>
          <w:rFonts w:ascii="AdvP4C4E74" w:hAnsi="AdvP4C4E74" w:cs="AdvP4C4E74"/>
          <w:sz w:val="26"/>
          <w:szCs w:val="16"/>
        </w:rPr>
        <w:t xml:space="preserve">= </w:t>
      </w:r>
      <w:r w:rsidRPr="00D503FC">
        <w:rPr>
          <w:rFonts w:ascii="AdvOT07517017" w:hAnsi="AdvOT07517017" w:cs="AdvOT07517017"/>
          <w:sz w:val="26"/>
          <w:szCs w:val="16"/>
        </w:rPr>
        <w:t>5/3, Bolgiano</w:t>
      </w:r>
      <w:r w:rsidRPr="00D503FC">
        <w:rPr>
          <w:rFonts w:ascii="AdvOT07517017+20" w:hAnsi="AdvOT07517017+20" w:cs="AdvOT07517017+20"/>
          <w:sz w:val="26"/>
          <w:szCs w:val="16"/>
        </w:rPr>
        <w:t>–</w:t>
      </w:r>
      <w:r w:rsidRPr="00D503FC">
        <w:rPr>
          <w:rFonts w:ascii="AdvOT07517017" w:hAnsi="AdvOT07517017" w:cs="AdvOT07517017"/>
          <w:sz w:val="26"/>
          <w:szCs w:val="16"/>
        </w:rPr>
        <w:t xml:space="preserve">Obukhov </w:t>
      </w:r>
      <w:r w:rsidRPr="00D503FC">
        <w:rPr>
          <w:rFonts w:ascii="AdvOT07517017+03" w:hAnsi="AdvOT07517017+03" w:cs="AdvOT07517017+03"/>
          <w:sz w:val="26"/>
          <w:szCs w:val="16"/>
        </w:rPr>
        <w:t xml:space="preserve">β </w:t>
      </w:r>
      <w:r w:rsidRPr="00D503FC">
        <w:rPr>
          <w:rFonts w:ascii="AdvP4C4E74" w:hAnsi="AdvP4C4E74" w:cs="AdvP4C4E74"/>
          <w:sz w:val="26"/>
          <w:szCs w:val="16"/>
        </w:rPr>
        <w:t xml:space="preserve">= </w:t>
      </w:r>
      <w:r w:rsidRPr="00D503FC">
        <w:rPr>
          <w:rFonts w:ascii="AdvOT07517017" w:hAnsi="AdvOT07517017" w:cs="AdvOT07517017"/>
          <w:sz w:val="26"/>
          <w:szCs w:val="16"/>
        </w:rPr>
        <w:t xml:space="preserve">11/5. The blue lines are somewhat to the left since they are weighted to be near the indicated altitude whereas the points are from data within a kilometre of the indicated altitude. Bottom left: the </w:t>
      </w:r>
      <w:r w:rsidRPr="00D503FC">
        <w:rPr>
          <w:rFonts w:ascii="AdvOT0d9ab1db.I" w:hAnsi="AdvOT0d9ab1db.I" w:cs="AdvOT0d9ab1db.I"/>
          <w:sz w:val="26"/>
          <w:szCs w:val="16"/>
        </w:rPr>
        <w:t>C</w:t>
      </w:r>
      <w:r w:rsidR="00EC4F48" w:rsidRPr="00EC4F48">
        <w:rPr>
          <w:rFonts w:ascii="AdvOT07517017" w:hAnsi="AdvOT07517017" w:cs="AdvOT07517017"/>
          <w:sz w:val="25"/>
          <w:szCs w:val="11"/>
          <w:vertAlign w:val="subscript"/>
        </w:rPr>
        <w:t>1</w:t>
      </w:r>
      <w:r w:rsidRPr="00D503FC">
        <w:rPr>
          <w:rFonts w:ascii="AdvOT07517017" w:hAnsi="AdvOT07517017" w:cs="AdvOT07517017"/>
          <w:sz w:val="21"/>
          <w:szCs w:val="11"/>
        </w:rPr>
        <w:t xml:space="preserve"> </w:t>
      </w:r>
      <w:r w:rsidRPr="00D503FC">
        <w:rPr>
          <w:rFonts w:ascii="AdvOT07517017" w:hAnsi="AdvOT07517017" w:cs="AdvOT07517017"/>
          <w:sz w:val="26"/>
          <w:szCs w:val="16"/>
        </w:rPr>
        <w:t xml:space="preserve">values. Bottom right: the corresponding </w:t>
      </w:r>
      <w:r w:rsidRPr="00D503FC">
        <w:rPr>
          <w:rFonts w:ascii="Symbol" w:hAnsi="Symbol" w:cs="AdvPi1"/>
          <w:sz w:val="28"/>
          <w:szCs w:val="16"/>
        </w:rPr>
        <w:t></w:t>
      </w:r>
      <w:r w:rsidRPr="00D503FC">
        <w:rPr>
          <w:rFonts w:ascii="AdvPi1" w:hAnsi="AdvPi1" w:cs="AdvPi1"/>
          <w:sz w:val="26"/>
          <w:szCs w:val="16"/>
        </w:rPr>
        <w:t xml:space="preserve"> </w:t>
      </w:r>
      <w:r w:rsidRPr="00D503FC">
        <w:rPr>
          <w:rFonts w:ascii="AdvOT07517017" w:hAnsi="AdvOT07517017" w:cs="AdvOT07517017"/>
          <w:sz w:val="26"/>
          <w:szCs w:val="16"/>
        </w:rPr>
        <w:t xml:space="preserve">values. Reproduced from Lovejoy </w:t>
      </w:r>
      <w:r w:rsidRPr="00D503FC">
        <w:rPr>
          <w:rFonts w:ascii="AdvOT0d9ab1db.I" w:hAnsi="AdvOT0d9ab1db.I" w:cs="AdvOT0d9ab1db.I"/>
          <w:sz w:val="26"/>
          <w:szCs w:val="16"/>
        </w:rPr>
        <w:t>et al</w:t>
      </w:r>
      <w:r w:rsidRPr="00D503FC">
        <w:rPr>
          <w:rFonts w:ascii="AdvOT07517017" w:hAnsi="AdvOT07517017" w:cs="AdvOT07517017"/>
          <w:sz w:val="26"/>
          <w:szCs w:val="16"/>
        </w:rPr>
        <w:t>. (2007).</w:t>
      </w:r>
    </w:p>
    <w:p w14:paraId="42019845" w14:textId="77777777" w:rsidR="00683AD7" w:rsidRPr="00D503FC" w:rsidRDefault="00683AD7" w:rsidP="00683AD7">
      <w:pPr>
        <w:autoSpaceDE w:val="0"/>
        <w:autoSpaceDN w:val="0"/>
        <w:adjustRightInd w:val="0"/>
        <w:rPr>
          <w:rFonts w:ascii="AdvOT07517017" w:hAnsi="AdvOT07517017" w:cs="AdvOT07517017"/>
          <w:szCs w:val="16"/>
        </w:rPr>
      </w:pPr>
    </w:p>
    <w:p w14:paraId="3946C2A0" w14:textId="77777777" w:rsidR="00683AD7" w:rsidRPr="00D503FC" w:rsidRDefault="00683AD7" w:rsidP="00683AD7">
      <w:pPr>
        <w:autoSpaceDE w:val="0"/>
        <w:autoSpaceDN w:val="0"/>
        <w:adjustRightInd w:val="0"/>
        <w:rPr>
          <w:rFonts w:ascii="AdvOT07517017" w:hAnsi="AdvOT07517017" w:cs="AdvOT07517017"/>
          <w:sz w:val="26"/>
          <w:szCs w:val="16"/>
        </w:rPr>
      </w:pPr>
      <w:r w:rsidRPr="00D503FC">
        <w:rPr>
          <w:rFonts w:ascii="AdvOT2bda31c3.B" w:hAnsi="AdvOT2bda31c3.B" w:cs="AdvOT2bda31c3.B"/>
          <w:b/>
          <w:sz w:val="26"/>
          <w:szCs w:val="16"/>
        </w:rPr>
        <w:t>Fig. 6.10</w:t>
      </w:r>
      <w:r w:rsidRPr="00D503FC">
        <w:rPr>
          <w:rFonts w:ascii="AdvOT2bda31c3.B" w:hAnsi="AdvOT2bda31c3.B" w:cs="AdvOT2bda31c3.B"/>
          <w:sz w:val="26"/>
          <w:szCs w:val="16"/>
        </w:rPr>
        <w:t xml:space="preserve"> </w:t>
      </w:r>
      <w:r w:rsidRPr="00D503FC">
        <w:rPr>
          <w:rFonts w:ascii="AdvOT07517017" w:hAnsi="AdvOT07517017" w:cs="AdvOT07517017"/>
          <w:sz w:val="26"/>
          <w:szCs w:val="16"/>
        </w:rPr>
        <w:t>The Brunt</w:t>
      </w:r>
      <w:r w:rsidRPr="00D503FC">
        <w:rPr>
          <w:rFonts w:ascii="AdvOT07517017+20" w:hAnsi="AdvOT07517017+20" w:cs="AdvOT07517017+20"/>
          <w:sz w:val="26"/>
          <w:szCs w:val="16"/>
        </w:rPr>
        <w:t>–</w:t>
      </w:r>
      <w:r w:rsidRPr="00D503FC">
        <w:rPr>
          <w:rFonts w:ascii="AdvOT07517017" w:hAnsi="AdvOT07517017" w:cs="AdvOT07517017"/>
          <w:sz w:val="26"/>
          <w:szCs w:val="16"/>
        </w:rPr>
        <w:t>Väisälä frequency squared (</w:t>
      </w:r>
      <w:r w:rsidRPr="00D503FC">
        <w:rPr>
          <w:rFonts w:ascii="AdvOT0d9ab1db.I" w:hAnsi="AdvOT0d9ab1db.I" w:cs="AdvOT0d9ab1db.I"/>
          <w:sz w:val="26"/>
          <w:szCs w:val="16"/>
        </w:rPr>
        <w:t>N</w:t>
      </w:r>
      <w:r w:rsidRPr="00D503FC">
        <w:rPr>
          <w:rFonts w:ascii="AdvOT07517017" w:hAnsi="AdvOT07517017" w:cs="AdvOT07517017"/>
          <w:sz w:val="29"/>
          <w:szCs w:val="11"/>
          <w:vertAlign w:val="superscript"/>
        </w:rPr>
        <w:t>2</w:t>
      </w:r>
      <w:r w:rsidRPr="00D503FC">
        <w:rPr>
          <w:rFonts w:ascii="AdvOT07517017" w:hAnsi="AdvOT07517017" w:cs="AdvOT07517017"/>
          <w:sz w:val="26"/>
          <w:szCs w:val="16"/>
        </w:rPr>
        <w:t xml:space="preserve">) as a function of altitude. The two sondes (red and blue) were released at an interval of 0.3 s, and most of the time their two traces are indistinguishable, indicating that the error in the measurement is less than the width of the lines. Reproduced from Lovejoy </w:t>
      </w:r>
      <w:r w:rsidRPr="00D503FC">
        <w:rPr>
          <w:rFonts w:ascii="AdvOT0d9ab1db.I" w:hAnsi="AdvOT0d9ab1db.I" w:cs="AdvOT0d9ab1db.I"/>
          <w:sz w:val="26"/>
          <w:szCs w:val="16"/>
        </w:rPr>
        <w:t>et al</w:t>
      </w:r>
      <w:r w:rsidRPr="00D503FC">
        <w:rPr>
          <w:rFonts w:ascii="AdvOT07517017" w:hAnsi="AdvOT07517017" w:cs="AdvOT07517017"/>
          <w:sz w:val="26"/>
          <w:szCs w:val="16"/>
        </w:rPr>
        <w:t>. (2008).</w:t>
      </w:r>
    </w:p>
    <w:p w14:paraId="44317AF4" w14:textId="77777777" w:rsidR="00683AD7" w:rsidRPr="00D503FC" w:rsidRDefault="00683AD7" w:rsidP="00683AD7">
      <w:pPr>
        <w:autoSpaceDE w:val="0"/>
        <w:autoSpaceDN w:val="0"/>
        <w:adjustRightInd w:val="0"/>
        <w:rPr>
          <w:rFonts w:ascii="AdvOT07517017" w:hAnsi="AdvOT07517017" w:cs="AdvOT07517017"/>
          <w:szCs w:val="16"/>
        </w:rPr>
      </w:pPr>
    </w:p>
    <w:p w14:paraId="3E0F6B76" w14:textId="77777777" w:rsidR="00683AD7" w:rsidRPr="00D503FC" w:rsidRDefault="00683AD7" w:rsidP="00683AD7">
      <w:pPr>
        <w:autoSpaceDE w:val="0"/>
        <w:autoSpaceDN w:val="0"/>
        <w:adjustRightInd w:val="0"/>
        <w:rPr>
          <w:rFonts w:ascii="Times" w:hAnsi="Times"/>
          <w:b/>
          <w:sz w:val="44"/>
        </w:rPr>
      </w:pPr>
      <w:r w:rsidRPr="00D503FC">
        <w:rPr>
          <w:rFonts w:ascii="AdvOT2bda31c3.B" w:hAnsi="AdvOT2bda31c3.B" w:cs="AdvOT2bda31c3.B"/>
          <w:b/>
          <w:sz w:val="26"/>
          <w:szCs w:val="16"/>
        </w:rPr>
        <w:t>Fig. 6.12</w:t>
      </w:r>
      <w:r w:rsidRPr="00D503FC">
        <w:rPr>
          <w:rFonts w:ascii="AdvOT2bda31c3.B" w:hAnsi="AdvOT2bda31c3.B" w:cs="AdvOT2bda31c3.B"/>
          <w:sz w:val="26"/>
          <w:szCs w:val="16"/>
        </w:rPr>
        <w:t xml:space="preserve"> </w:t>
      </w:r>
      <w:r w:rsidRPr="00D503FC">
        <w:rPr>
          <w:rFonts w:ascii="AdvOT07517017" w:hAnsi="AdvOT07517017" w:cs="AdvOT07517017"/>
          <w:sz w:val="26"/>
          <w:szCs w:val="16"/>
        </w:rPr>
        <w:t xml:space="preserve">The stability of the atmosphere as determined by two dropsondes dropped about 30 m apart (indicated by pink and red transitions), using the stability criterion </w:t>
      </w:r>
      <w:r w:rsidRPr="00D503FC">
        <w:rPr>
          <w:rFonts w:ascii="AdvOT0d9ab1db.I" w:hAnsi="AdvOT0d9ab1db.I" w:cs="AdvOT0d9ab1db.I"/>
          <w:position w:val="-28"/>
          <w:sz w:val="26"/>
          <w:szCs w:val="16"/>
        </w:rPr>
        <w:object w:dxaOrig="2000" w:dyaOrig="680" w14:anchorId="1B524435">
          <v:shape id="_x0000_i1028" type="#_x0000_t75" style="width:100pt;height:34pt" o:ole="">
            <v:imagedata r:id="rId9" o:title=""/>
          </v:shape>
          <o:OLEObject Type="Embed" ProgID="Equation.3" ShapeID="_x0000_i1028" DrawAspect="Content" ObjectID="_1298283840" r:id="rId10"/>
        </w:object>
      </w:r>
      <w:r w:rsidRPr="00D503FC">
        <w:rPr>
          <w:rFonts w:ascii="AdvOT07517017" w:hAnsi="AdvOT07517017" w:cs="AdvOT07517017"/>
          <w:sz w:val="26"/>
          <w:szCs w:val="16"/>
        </w:rPr>
        <w:t xml:space="preserve"> where </w:t>
      </w:r>
      <w:r w:rsidRPr="00D503FC">
        <w:rPr>
          <w:rFonts w:ascii="AdvOT0d9ab1db.I" w:hAnsi="AdvOT0d9ab1db.I" w:cs="AdvOT0d9ab1db.I"/>
          <w:sz w:val="26"/>
          <w:szCs w:val="16"/>
        </w:rPr>
        <w:t>N</w:t>
      </w:r>
      <w:r w:rsidRPr="00D503FC">
        <w:rPr>
          <w:rFonts w:ascii="AdvOT07517017" w:hAnsi="AdvOT07517017" w:cs="AdvOT07517017"/>
          <w:sz w:val="25"/>
          <w:szCs w:val="11"/>
          <w:vertAlign w:val="superscript"/>
        </w:rPr>
        <w:t>2</w:t>
      </w:r>
      <w:r w:rsidRPr="00D503FC">
        <w:rPr>
          <w:rFonts w:ascii="AdvOT07517017" w:hAnsi="AdvOT07517017" w:cs="AdvOT07517017"/>
          <w:sz w:val="21"/>
          <w:szCs w:val="11"/>
        </w:rPr>
        <w:t xml:space="preserve"> </w:t>
      </w:r>
      <w:r w:rsidRPr="00D503FC">
        <w:rPr>
          <w:rFonts w:ascii="AdvOT07517017" w:hAnsi="AdvOT07517017" w:cs="AdvOT07517017"/>
          <w:sz w:val="26"/>
          <w:szCs w:val="16"/>
        </w:rPr>
        <w:t xml:space="preserve">is estimated using layers at 5 m thickness. The transitions from unstable (left) to stable (right) are shown as a function of altitude from the ocean (bottom) to 12 km altitude (top). Nearly the same fractal structure is found in both, showing that the fractality is not an artefact of noise. Reproduced from Lovejoy </w:t>
      </w:r>
      <w:r w:rsidRPr="00D503FC">
        <w:rPr>
          <w:rFonts w:ascii="AdvOT0d9ab1db.I" w:hAnsi="AdvOT0d9ab1db.I" w:cs="AdvOT0d9ab1db.I"/>
          <w:sz w:val="26"/>
          <w:szCs w:val="16"/>
        </w:rPr>
        <w:t>et al</w:t>
      </w:r>
      <w:r w:rsidRPr="00D503FC">
        <w:rPr>
          <w:rFonts w:ascii="AdvOT07517017" w:hAnsi="AdvOT07517017" w:cs="AdvOT07517017"/>
          <w:sz w:val="26"/>
          <w:szCs w:val="16"/>
        </w:rPr>
        <w:t>. (2008).</w:t>
      </w:r>
    </w:p>
    <w:p w14:paraId="6AA541C0" w14:textId="77777777" w:rsidR="00683AD7" w:rsidRPr="00D503FC" w:rsidRDefault="00683AD7" w:rsidP="00683AD7">
      <w:pPr>
        <w:autoSpaceDE w:val="0"/>
        <w:autoSpaceDN w:val="0"/>
        <w:adjustRightInd w:val="0"/>
        <w:rPr>
          <w:rFonts w:ascii="AdvOT07517017" w:hAnsi="AdvOT07517017" w:cs="AdvOT07517017"/>
          <w:sz w:val="22"/>
          <w:szCs w:val="16"/>
        </w:rPr>
      </w:pPr>
    </w:p>
    <w:p w14:paraId="709A6F45" w14:textId="77777777" w:rsidR="00683AD7" w:rsidRPr="00D503FC" w:rsidRDefault="00683AD7" w:rsidP="00683AD7">
      <w:pPr>
        <w:autoSpaceDE w:val="0"/>
        <w:autoSpaceDN w:val="0"/>
        <w:adjustRightInd w:val="0"/>
        <w:rPr>
          <w:rFonts w:ascii="AdvOT07517017" w:hAnsi="AdvOT07517017" w:cs="AdvOT07517017"/>
          <w:sz w:val="22"/>
          <w:szCs w:val="16"/>
        </w:rPr>
      </w:pPr>
    </w:p>
    <w:p w14:paraId="3E3519AE" w14:textId="77777777" w:rsidR="00683AD7" w:rsidRPr="00D503FC" w:rsidRDefault="00683AD7" w:rsidP="00683AD7">
      <w:pPr>
        <w:autoSpaceDE w:val="0"/>
        <w:autoSpaceDN w:val="0"/>
        <w:adjustRightInd w:val="0"/>
        <w:rPr>
          <w:rFonts w:ascii="AdvOT07517017" w:hAnsi="AdvOT07517017" w:cs="AdvOT07517017"/>
          <w:sz w:val="26"/>
          <w:szCs w:val="16"/>
        </w:rPr>
      </w:pPr>
      <w:r w:rsidRPr="00D503FC">
        <w:rPr>
          <w:rFonts w:ascii="AdvOT2bda31c3.B" w:hAnsi="AdvOT2bda31c3.B" w:cs="AdvOT2bda31c3.B"/>
          <w:b/>
          <w:sz w:val="26"/>
          <w:szCs w:val="16"/>
        </w:rPr>
        <w:t>Fig. 6.15</w:t>
      </w:r>
      <w:r w:rsidRPr="00D503FC">
        <w:rPr>
          <w:rFonts w:ascii="AdvOT2bda31c3.B" w:hAnsi="AdvOT2bda31c3.B" w:cs="AdvOT2bda31c3.B"/>
          <w:sz w:val="26"/>
          <w:szCs w:val="16"/>
        </w:rPr>
        <w:t xml:space="preserve"> </w:t>
      </w:r>
      <w:r w:rsidRPr="00D503FC">
        <w:rPr>
          <w:rFonts w:ascii="AdvOT07517017" w:hAnsi="AdvOT07517017" w:cs="AdvOT07517017"/>
          <w:sz w:val="26"/>
          <w:szCs w:val="16"/>
        </w:rPr>
        <w:t xml:space="preserve">Comparison of vertical sampling intervals of two near-simultaneous sondes (red, blue). Notice the strong (and typical) clustering of the outages. The mean </w:t>
      </w:r>
      <w:r w:rsidRPr="00D503FC">
        <w:rPr>
          <w:rFonts w:ascii="AdvOT07517017+03" w:hAnsi="AdvOT07517017+03" w:cs="AdvOT07517017+03"/>
          <w:sz w:val="26"/>
          <w:szCs w:val="16"/>
        </w:rPr>
        <w:t>Δ</w:t>
      </w:r>
      <w:r w:rsidRPr="00D503FC">
        <w:rPr>
          <w:rFonts w:ascii="AdvOT0d9ab1db.I" w:hAnsi="AdvOT0d9ab1db.I" w:cs="AdvOT0d9ab1db.I"/>
          <w:sz w:val="26"/>
          <w:szCs w:val="16"/>
        </w:rPr>
        <w:t xml:space="preserve">z </w:t>
      </w:r>
      <w:r w:rsidRPr="00D503FC">
        <w:rPr>
          <w:rFonts w:ascii="AdvOT07517017" w:hAnsi="AdvOT07517017" w:cs="AdvOT07517017"/>
          <w:sz w:val="26"/>
          <w:szCs w:val="16"/>
        </w:rPr>
        <w:t xml:space="preserve">is larger at high altitudes due to the lower air resistance. Reproduced from Lovejoy </w:t>
      </w:r>
      <w:r w:rsidRPr="00D503FC">
        <w:rPr>
          <w:rFonts w:ascii="AdvOT0d9ab1db.I" w:hAnsi="AdvOT0d9ab1db.I" w:cs="AdvOT0d9ab1db.I"/>
          <w:sz w:val="26"/>
          <w:szCs w:val="16"/>
        </w:rPr>
        <w:t>et al</w:t>
      </w:r>
      <w:r w:rsidRPr="00D503FC">
        <w:rPr>
          <w:rFonts w:ascii="AdvOT07517017" w:hAnsi="AdvOT07517017" w:cs="AdvOT07517017"/>
          <w:sz w:val="26"/>
          <w:szCs w:val="16"/>
        </w:rPr>
        <w:t>. (2009a).</w:t>
      </w:r>
    </w:p>
    <w:p w14:paraId="6FABAF5C" w14:textId="77777777" w:rsidR="00683AD7" w:rsidRPr="00D503FC" w:rsidRDefault="00683AD7" w:rsidP="00683AD7">
      <w:pPr>
        <w:autoSpaceDE w:val="0"/>
        <w:autoSpaceDN w:val="0"/>
        <w:adjustRightInd w:val="0"/>
        <w:rPr>
          <w:rFonts w:ascii="AdvOT07517017" w:hAnsi="AdvOT07517017" w:cs="AdvOT07517017"/>
          <w:sz w:val="22"/>
          <w:szCs w:val="16"/>
        </w:rPr>
      </w:pPr>
    </w:p>
    <w:p w14:paraId="7578E94D" w14:textId="77777777" w:rsidR="00683AD7" w:rsidRPr="00D503FC" w:rsidRDefault="00683AD7" w:rsidP="00683AD7">
      <w:pPr>
        <w:autoSpaceDE w:val="0"/>
        <w:autoSpaceDN w:val="0"/>
        <w:adjustRightInd w:val="0"/>
        <w:rPr>
          <w:rFonts w:ascii="AdvOT07517017" w:hAnsi="AdvOT07517017" w:cs="AdvOT07517017"/>
          <w:sz w:val="26"/>
          <w:szCs w:val="16"/>
        </w:rPr>
      </w:pPr>
      <w:r w:rsidRPr="00D503FC">
        <w:rPr>
          <w:rFonts w:ascii="AdvOT2bda31c3.B" w:hAnsi="AdvOT2bda31c3.B" w:cs="AdvOT2bda31c3.B"/>
          <w:b/>
          <w:sz w:val="26"/>
          <w:szCs w:val="16"/>
        </w:rPr>
        <w:t>Fig. 6.25</w:t>
      </w:r>
      <w:r w:rsidRPr="00D503FC">
        <w:rPr>
          <w:rFonts w:ascii="AdvOT2bda31c3.B" w:hAnsi="AdvOT2bda31c3.B" w:cs="AdvOT2bda31c3.B"/>
          <w:sz w:val="26"/>
          <w:szCs w:val="16"/>
        </w:rPr>
        <w:t xml:space="preserve"> </w:t>
      </w:r>
      <w:r w:rsidRPr="00D503FC">
        <w:rPr>
          <w:rFonts w:ascii="AdvOT07517017" w:hAnsi="AdvOT07517017" w:cs="AdvOT07517017"/>
          <w:sz w:val="26"/>
          <w:szCs w:val="16"/>
        </w:rPr>
        <w:t>The empirical space-space relations for the zonal wind (</w:t>
      </w:r>
      <w:r w:rsidRPr="00D503FC">
        <w:rPr>
          <w:rFonts w:ascii="AdvOT0d9ab1db.I" w:hAnsi="AdvOT0d9ab1db.I" w:cs="AdvOT0d9ab1db.I"/>
          <w:sz w:val="26"/>
          <w:szCs w:val="16"/>
        </w:rPr>
        <w:t>u</w:t>
      </w:r>
      <w:r w:rsidRPr="00D503FC">
        <w:rPr>
          <w:rFonts w:ascii="AdvOT07517017" w:hAnsi="AdvOT07517017" w:cs="AdvOT07517017"/>
          <w:sz w:val="26"/>
          <w:szCs w:val="16"/>
        </w:rPr>
        <w:t>, bottom, black), and meridional wind (</w:t>
      </w:r>
      <w:r w:rsidRPr="00D503FC">
        <w:rPr>
          <w:rFonts w:ascii="AdvOT0d9ab1db.I" w:hAnsi="AdvOT0d9ab1db.I" w:cs="AdvOT0d9ab1db.I"/>
          <w:sz w:val="26"/>
          <w:szCs w:val="16"/>
        </w:rPr>
        <w:t>v</w:t>
      </w:r>
      <w:r w:rsidRPr="00D503FC">
        <w:rPr>
          <w:rFonts w:ascii="AdvOT07517017" w:hAnsi="AdvOT07517017" w:cs="AdvOT07517017"/>
          <w:sz w:val="26"/>
          <w:szCs w:val="16"/>
        </w:rPr>
        <w:t xml:space="preserve">, top, brown) calculated using the implicit relation Eqn. (6.68). The reference lines have slopes </w:t>
      </w:r>
      <w:r w:rsidRPr="00D503FC">
        <w:rPr>
          <w:rFonts w:ascii="AdvP4C4E74" w:hAnsi="AdvP4C4E74" w:cs="AdvP4C4E74"/>
          <w:sz w:val="26"/>
          <w:szCs w:val="16"/>
        </w:rPr>
        <w:t>=</w:t>
      </w:r>
      <w:r w:rsidRPr="00D503FC">
        <w:rPr>
          <w:rFonts w:ascii="AdvOT07517017" w:hAnsi="AdvOT07517017" w:cs="AdvOT07517017"/>
          <w:sz w:val="26"/>
          <w:szCs w:val="16"/>
        </w:rPr>
        <w:t xml:space="preserve">1/ </w:t>
      </w:r>
      <w:r w:rsidRPr="00D503FC">
        <w:rPr>
          <w:rFonts w:ascii="AdvOT0d9ab1db.I" w:hAnsi="AdvOT0d9ab1db.I" w:cs="AdvOT0d9ab1db.I"/>
          <w:sz w:val="26"/>
          <w:szCs w:val="16"/>
        </w:rPr>
        <w:t>H</w:t>
      </w:r>
      <w:r w:rsidRPr="00D503FC">
        <w:rPr>
          <w:rFonts w:ascii="AdvOT0d9ab1db.I" w:hAnsi="AdvOT0d9ab1db.I" w:cs="AdvOT0d9ab1db.I"/>
          <w:sz w:val="21"/>
          <w:szCs w:val="11"/>
        </w:rPr>
        <w:t xml:space="preserve">y </w:t>
      </w:r>
      <w:r w:rsidRPr="00D503FC">
        <w:rPr>
          <w:rFonts w:ascii="AdvP4C4E74" w:hAnsi="AdvP4C4E74" w:cs="AdvP4C4E74"/>
          <w:sz w:val="26"/>
          <w:szCs w:val="16"/>
        </w:rPr>
        <w:t xml:space="preserve">= </w:t>
      </w:r>
      <w:r w:rsidRPr="00D503FC">
        <w:rPr>
          <w:rFonts w:ascii="AdvOT07517017" w:hAnsi="AdvOT07517017" w:cs="AdvOT07517017"/>
          <w:sz w:val="26"/>
          <w:szCs w:val="16"/>
        </w:rPr>
        <w:t>0.8, 1, 1/0.8. The sphero-wavenumber is where the bisectrix (middle) intersects the space-space line. Reproduced from Lovejoy and Schertzer (2011).</w:t>
      </w:r>
    </w:p>
    <w:p w14:paraId="71701F97" w14:textId="77777777" w:rsidR="00683AD7" w:rsidRPr="00D503FC" w:rsidRDefault="00683AD7" w:rsidP="00683AD7">
      <w:pPr>
        <w:autoSpaceDE w:val="0"/>
        <w:autoSpaceDN w:val="0"/>
        <w:adjustRightInd w:val="0"/>
        <w:rPr>
          <w:rFonts w:ascii="AdvOT07517017" w:hAnsi="AdvOT07517017" w:cs="AdvOT07517017"/>
          <w:sz w:val="22"/>
          <w:szCs w:val="16"/>
        </w:rPr>
      </w:pPr>
    </w:p>
    <w:p w14:paraId="7B428F7F" w14:textId="05133B6E" w:rsidR="00683AD7" w:rsidRPr="00D503FC" w:rsidRDefault="00683AD7" w:rsidP="00683AD7">
      <w:pPr>
        <w:autoSpaceDE w:val="0"/>
        <w:autoSpaceDN w:val="0"/>
        <w:adjustRightInd w:val="0"/>
        <w:rPr>
          <w:rFonts w:ascii="AdvOT07517017" w:hAnsi="AdvOT07517017" w:cs="AdvOT07517017"/>
          <w:sz w:val="26"/>
          <w:szCs w:val="16"/>
        </w:rPr>
      </w:pPr>
      <w:r w:rsidRPr="00D503FC">
        <w:rPr>
          <w:rFonts w:ascii="AdvOT2bda31c3.B" w:hAnsi="AdvOT2bda31c3.B" w:cs="AdvOT2bda31c3.B"/>
          <w:b/>
          <w:sz w:val="26"/>
          <w:szCs w:val="16"/>
        </w:rPr>
        <w:t>Fig. 6B.1</w:t>
      </w:r>
      <w:r w:rsidRPr="00D503FC">
        <w:rPr>
          <w:rFonts w:ascii="AdvOT2bda31c3.B" w:hAnsi="AdvOT2bda31c3.B" w:cs="AdvOT2bda31c3.B"/>
          <w:sz w:val="26"/>
          <w:szCs w:val="16"/>
        </w:rPr>
        <w:t xml:space="preserve"> </w:t>
      </w:r>
      <w:r w:rsidRPr="00D503FC">
        <w:rPr>
          <w:rFonts w:ascii="AdvOT07517017" w:hAnsi="AdvOT07517017" w:cs="AdvOT07517017"/>
          <w:sz w:val="26"/>
          <w:szCs w:val="16"/>
        </w:rPr>
        <w:t>Coherences (</w:t>
      </w:r>
      <w:r w:rsidRPr="00D503FC">
        <w:rPr>
          <w:rFonts w:ascii="AdvOT0d9ab1db.I" w:hAnsi="AdvOT0d9ab1db.I" w:cs="AdvOT0d9ab1db.I"/>
          <w:sz w:val="26"/>
          <w:szCs w:val="16"/>
        </w:rPr>
        <w:t>C</w:t>
      </w:r>
      <w:r w:rsidRPr="00D503FC">
        <w:rPr>
          <w:rFonts w:ascii="AdvOT07517017" w:hAnsi="AdvOT07517017" w:cs="AdvOT07517017"/>
          <w:sz w:val="26"/>
          <w:szCs w:val="16"/>
        </w:rPr>
        <w:t>, right axis) and phases (</w:t>
      </w:r>
      <w:r w:rsidRPr="00D503FC">
        <w:rPr>
          <w:rFonts w:ascii="AdvOT07517017+03" w:hAnsi="AdvOT07517017+03" w:cs="AdvOT07517017+03"/>
          <w:sz w:val="26"/>
          <w:szCs w:val="16"/>
        </w:rPr>
        <w:t>θ</w:t>
      </w:r>
      <w:r w:rsidRPr="00D503FC">
        <w:rPr>
          <w:rFonts w:ascii="AdvOT07517017" w:hAnsi="AdvOT07517017" w:cs="AdvOT07517017"/>
          <w:sz w:val="26"/>
          <w:szCs w:val="16"/>
        </w:rPr>
        <w:t xml:space="preserve">, left axis) of the longitudinal wind with pressure (blue) and altitude (red; the bottom oscillating curves, indicated by </w:t>
      </w:r>
      <w:r w:rsidRPr="00D503FC">
        <w:rPr>
          <w:rFonts w:ascii="AdvOT07517017+20" w:hAnsi="AdvOT07517017+20" w:cs="AdvOT07517017+20"/>
          <w:sz w:val="26"/>
          <w:szCs w:val="16"/>
        </w:rPr>
        <w:t>“</w:t>
      </w:r>
      <w:r w:rsidRPr="00D503FC">
        <w:rPr>
          <w:rFonts w:ascii="AdvOT07517017" w:hAnsi="AdvOT07517017" w:cs="AdvOT07517017"/>
          <w:sz w:val="26"/>
          <w:szCs w:val="16"/>
        </w:rPr>
        <w:t>p</w:t>
      </w:r>
      <w:r w:rsidRPr="00D503FC">
        <w:rPr>
          <w:rFonts w:ascii="AdvOT07517017+20" w:hAnsi="AdvOT07517017+20" w:cs="AdvOT07517017+20"/>
          <w:sz w:val="26"/>
          <w:szCs w:val="16"/>
        </w:rPr>
        <w:t xml:space="preserve">” </w:t>
      </w:r>
      <w:r w:rsidRPr="00D503FC">
        <w:rPr>
          <w:rFonts w:ascii="AdvOT07517017" w:hAnsi="AdvOT07517017" w:cs="AdvOT07517017"/>
          <w:sz w:val="26"/>
          <w:szCs w:val="16"/>
        </w:rPr>
        <w:t xml:space="preserve">and </w:t>
      </w:r>
      <w:r w:rsidRPr="00D503FC">
        <w:rPr>
          <w:rFonts w:ascii="AdvOT07517017+20" w:hAnsi="AdvOT07517017+20" w:cs="AdvOT07517017+20"/>
          <w:sz w:val="26"/>
          <w:szCs w:val="16"/>
        </w:rPr>
        <w:t>“</w:t>
      </w:r>
      <w:r w:rsidRPr="00D503FC">
        <w:rPr>
          <w:rFonts w:ascii="AdvOT07517017" w:hAnsi="AdvOT07517017" w:cs="AdvOT07517017"/>
          <w:sz w:val="26"/>
          <w:szCs w:val="16"/>
        </w:rPr>
        <w:t>z</w:t>
      </w:r>
      <w:r w:rsidRPr="00D503FC">
        <w:rPr>
          <w:rFonts w:ascii="AdvOT07517017+20" w:hAnsi="AdvOT07517017+20" w:cs="AdvOT07517017+20"/>
          <w:sz w:val="26"/>
          <w:szCs w:val="16"/>
        </w:rPr>
        <w:t xml:space="preserve">” </w:t>
      </w:r>
      <w:r w:rsidRPr="00D503FC">
        <w:rPr>
          <w:rFonts w:ascii="AdvOT07517017" w:hAnsi="AdvOT07517017" w:cs="AdvOT07517017"/>
          <w:sz w:val="26"/>
          <w:szCs w:val="16"/>
        </w:rPr>
        <w:t>respectively). The solid lines are coherences; those greater than 0.2</w:t>
      </w:r>
      <w:r w:rsidRPr="00D503FC">
        <w:rPr>
          <w:rFonts w:ascii="AdvOT07517017+20" w:hAnsi="AdvOT07517017+20" w:cs="AdvOT07517017+20"/>
          <w:sz w:val="26"/>
          <w:szCs w:val="16"/>
        </w:rPr>
        <w:t>–</w:t>
      </w:r>
      <w:r w:rsidRPr="00D503FC">
        <w:rPr>
          <w:rFonts w:ascii="AdvOT07517017" w:hAnsi="AdvOT07517017" w:cs="AdvOT07517017"/>
          <w:sz w:val="26"/>
          <w:szCs w:val="16"/>
        </w:rPr>
        <w:t>0.3 are statistically significant, and they are highly significant over most of the range. The dashed lines are phases (confidence intervals were suppressed for clarity; they are significant over most of the range). A positive phase means that the wind leads (pressure or altitude), a negative phase that it lags behind. Between about 4 and 40 km, the altitude leads the wind but the pressure lags behind: the situation is reversed at larger scales (smaller wavenumbers). The direct interpretation is that for the higher wavenumbers ((4 km)</w:t>
      </w:r>
      <w:r w:rsidR="00EC4F48">
        <w:rPr>
          <w:rFonts w:ascii="AdvP4C4E74" w:hAnsi="AdvP4C4E74" w:cs="AdvP4C4E74"/>
          <w:sz w:val="27"/>
          <w:szCs w:val="11"/>
          <w:vertAlign w:val="superscript"/>
        </w:rPr>
        <w:t>-</w:t>
      </w:r>
      <w:r w:rsidRPr="00EC4F48">
        <w:rPr>
          <w:rFonts w:ascii="AdvOT07517017" w:hAnsi="AdvOT07517017" w:cs="AdvOT07517017"/>
          <w:sz w:val="27"/>
          <w:szCs w:val="11"/>
          <w:vertAlign w:val="superscript"/>
        </w:rPr>
        <w:t>1</w:t>
      </w:r>
      <w:r w:rsidRPr="00D503FC">
        <w:rPr>
          <w:rFonts w:ascii="AdvOT07517017" w:hAnsi="AdvOT07517017" w:cs="AdvOT07517017"/>
          <w:sz w:val="21"/>
          <w:szCs w:val="11"/>
        </w:rPr>
        <w:t xml:space="preserve"> </w:t>
      </w:r>
      <w:r w:rsidRPr="00D503FC">
        <w:rPr>
          <w:rFonts w:ascii="AdvP4C4E51" w:hAnsi="AdvP4C4E51" w:cs="AdvP4C4E51"/>
          <w:sz w:val="26"/>
          <w:szCs w:val="16"/>
        </w:rPr>
        <w:t xml:space="preserve">&gt; </w:t>
      </w:r>
      <w:r w:rsidRPr="00D503FC">
        <w:rPr>
          <w:rFonts w:ascii="AdvOT0d9ab1db.I" w:hAnsi="AdvOT0d9ab1db.I" w:cs="AdvOT0d9ab1db.I"/>
          <w:sz w:val="26"/>
          <w:szCs w:val="16"/>
        </w:rPr>
        <w:t xml:space="preserve">k </w:t>
      </w:r>
      <w:r w:rsidRPr="00D503FC">
        <w:rPr>
          <w:rFonts w:ascii="AdvP4C4E51" w:hAnsi="AdvP4C4E51" w:cs="AdvP4C4E51"/>
          <w:sz w:val="26"/>
          <w:szCs w:val="16"/>
        </w:rPr>
        <w:t xml:space="preserve">&gt; </w:t>
      </w:r>
      <w:r w:rsidRPr="00D503FC">
        <w:rPr>
          <w:rFonts w:ascii="AdvOT07517017" w:hAnsi="AdvOT07517017" w:cs="AdvOT07517017"/>
          <w:sz w:val="26"/>
          <w:szCs w:val="16"/>
        </w:rPr>
        <w:t>(40 km)</w:t>
      </w:r>
      <w:r w:rsidRPr="00D503FC">
        <w:rPr>
          <w:rFonts w:ascii="AdvP4C4E74" w:hAnsi="AdvP4C4E74" w:cs="AdvP4C4E74"/>
          <w:sz w:val="27"/>
          <w:szCs w:val="11"/>
          <w:vertAlign w:val="superscript"/>
        </w:rPr>
        <w:t>-</w:t>
      </w:r>
      <w:r w:rsidRPr="00D503FC">
        <w:rPr>
          <w:rFonts w:ascii="AdvOT07517017" w:hAnsi="AdvOT07517017" w:cs="AdvOT07517017"/>
          <w:sz w:val="27"/>
          <w:szCs w:val="11"/>
          <w:vertAlign w:val="superscript"/>
        </w:rPr>
        <w:t>1</w:t>
      </w:r>
      <w:r w:rsidRPr="00D503FC">
        <w:rPr>
          <w:rFonts w:ascii="AdvOT07517017" w:hAnsi="AdvOT07517017" w:cs="AdvOT07517017"/>
          <w:sz w:val="26"/>
          <w:szCs w:val="16"/>
        </w:rPr>
        <w:t>, corresponding to time scales of 10</w:t>
      </w:r>
      <w:r w:rsidRPr="00D503FC">
        <w:rPr>
          <w:rFonts w:ascii="AdvOT07517017+20" w:hAnsi="AdvOT07517017+20" w:cs="AdvOT07517017+20"/>
          <w:sz w:val="26"/>
          <w:szCs w:val="16"/>
        </w:rPr>
        <w:t>–</w:t>
      </w:r>
      <w:r w:rsidRPr="00D503FC">
        <w:rPr>
          <w:rFonts w:ascii="AdvOT07517017" w:hAnsi="AdvOT07517017" w:cs="AdvOT07517017"/>
          <w:sz w:val="26"/>
          <w:szCs w:val="16"/>
        </w:rPr>
        <w:t>150 s) the aircraft autopilot and inertia cause the change in altitude, with the pressure then following the altitude. For the smaller wavenumbers (</w:t>
      </w:r>
      <w:r w:rsidRPr="00D503FC">
        <w:rPr>
          <w:rFonts w:ascii="AdvOT0d9ab1db.I" w:hAnsi="AdvOT0d9ab1db.I" w:cs="AdvOT0d9ab1db.I"/>
          <w:sz w:val="26"/>
          <w:szCs w:val="16"/>
        </w:rPr>
        <w:t xml:space="preserve">k </w:t>
      </w:r>
      <w:r w:rsidRPr="00D503FC">
        <w:rPr>
          <w:rFonts w:ascii="AdvP4C4E51" w:hAnsi="AdvP4C4E51" w:cs="AdvP4C4E51"/>
          <w:sz w:val="26"/>
          <w:szCs w:val="16"/>
        </w:rPr>
        <w:t xml:space="preserve">&lt; </w:t>
      </w:r>
      <w:r w:rsidRPr="00D503FC">
        <w:rPr>
          <w:rFonts w:ascii="AdvOT07517017" w:hAnsi="AdvOT07517017" w:cs="AdvOT07517017"/>
          <w:sz w:val="26"/>
          <w:szCs w:val="16"/>
        </w:rPr>
        <w:t>(40 km)</w:t>
      </w:r>
      <w:r w:rsidRPr="00D503FC">
        <w:rPr>
          <w:rFonts w:ascii="AdvP4C4E74" w:hAnsi="AdvP4C4E74" w:cs="AdvP4C4E74"/>
          <w:sz w:val="27"/>
          <w:szCs w:val="11"/>
          <w:vertAlign w:val="superscript"/>
        </w:rPr>
        <w:t xml:space="preserve"> -</w:t>
      </w:r>
      <w:r w:rsidRPr="00D503FC">
        <w:rPr>
          <w:rFonts w:ascii="AdvOT07517017" w:hAnsi="AdvOT07517017" w:cs="AdvOT07517017"/>
          <w:sz w:val="27"/>
          <w:szCs w:val="11"/>
          <w:vertAlign w:val="superscript"/>
        </w:rPr>
        <w:t>1</w:t>
      </w:r>
      <w:r w:rsidRPr="00D503FC">
        <w:rPr>
          <w:rFonts w:ascii="AdvOT07517017" w:hAnsi="AdvOT07517017" w:cs="AdvOT07517017"/>
          <w:sz w:val="26"/>
          <w:szCs w:val="16"/>
        </w:rPr>
        <w:t xml:space="preserve">), the situation is reversed, with the pressure changes causing the change in wind and altitude; this is presumably the regime where the aircraft tightly follows the isobars. Comparing with Fig. 2.14, we see that the spectra of the longitudinal and transverse curves, which have slopes </w:t>
      </w:r>
      <w:r w:rsidRPr="00D503FC">
        <w:rPr>
          <w:rFonts w:ascii="AdvOT07517017+20" w:hAnsi="AdvOT07517017+20" w:cs="AdvOT07517017+20"/>
          <w:sz w:val="26"/>
          <w:szCs w:val="16"/>
        </w:rPr>
        <w:t>–</w:t>
      </w:r>
      <w:r w:rsidRPr="00D503FC">
        <w:rPr>
          <w:rFonts w:ascii="AdvOT07517017" w:hAnsi="AdvOT07517017" w:cs="AdvOT07517017"/>
          <w:sz w:val="26"/>
          <w:szCs w:val="16"/>
        </w:rPr>
        <w:t xml:space="preserve">5/3 and </w:t>
      </w:r>
      <w:r w:rsidRPr="00D503FC">
        <w:rPr>
          <w:rFonts w:ascii="AdvOT07517017+20" w:hAnsi="AdvOT07517017+20" w:cs="AdvOT07517017+20"/>
          <w:sz w:val="26"/>
          <w:szCs w:val="16"/>
        </w:rPr>
        <w:t>–</w:t>
      </w:r>
      <w:r w:rsidRPr="00D503FC">
        <w:rPr>
          <w:rFonts w:ascii="AdvOT07517017" w:hAnsi="AdvOT07517017" w:cs="AdvOT07517017"/>
          <w:sz w:val="26"/>
          <w:szCs w:val="16"/>
        </w:rPr>
        <w:t xml:space="preserve">2.4, have transitions at wavenumbers approximately at the phase change scale. Adapted from Lovejoy </w:t>
      </w:r>
      <w:r w:rsidRPr="00D503FC">
        <w:rPr>
          <w:rFonts w:ascii="AdvOT0d9ab1db.I" w:hAnsi="AdvOT0d9ab1db.I" w:cs="AdvOT0d9ab1db.I"/>
          <w:sz w:val="26"/>
          <w:szCs w:val="16"/>
        </w:rPr>
        <w:t>et al</w:t>
      </w:r>
      <w:r w:rsidRPr="00D503FC">
        <w:rPr>
          <w:rFonts w:ascii="AdvOT07517017" w:hAnsi="AdvOT07517017" w:cs="AdvOT07517017"/>
          <w:sz w:val="26"/>
          <w:szCs w:val="16"/>
        </w:rPr>
        <w:t>. (2009b).</w:t>
      </w:r>
    </w:p>
    <w:p w14:paraId="4387E875" w14:textId="77777777" w:rsidR="00683AD7" w:rsidRPr="00D503FC" w:rsidRDefault="00683AD7" w:rsidP="00683AD7">
      <w:pPr>
        <w:autoSpaceDE w:val="0"/>
        <w:autoSpaceDN w:val="0"/>
        <w:adjustRightInd w:val="0"/>
        <w:rPr>
          <w:rFonts w:ascii="AdvOT07517017" w:hAnsi="AdvOT07517017" w:cs="AdvOT07517017"/>
          <w:szCs w:val="16"/>
        </w:rPr>
      </w:pPr>
    </w:p>
    <w:p w14:paraId="7633F628" w14:textId="7B9F5446" w:rsidR="00D1138D" w:rsidRPr="00D503FC" w:rsidRDefault="00D1138D" w:rsidP="00D1138D">
      <w:pPr>
        <w:autoSpaceDE w:val="0"/>
        <w:autoSpaceDN w:val="0"/>
        <w:adjustRightInd w:val="0"/>
        <w:rPr>
          <w:rFonts w:ascii="AdvOT07517017" w:hAnsi="AdvOT07517017" w:cs="AdvOT07517017"/>
          <w:sz w:val="26"/>
          <w:szCs w:val="16"/>
        </w:rPr>
      </w:pPr>
      <w:r w:rsidRPr="00D503FC">
        <w:rPr>
          <w:rFonts w:ascii="AdvOT2bda31c3.B" w:hAnsi="AdvOT2bda31c3.B" w:cs="AdvOT2bda31c3.B"/>
          <w:b/>
          <w:sz w:val="26"/>
          <w:szCs w:val="16"/>
        </w:rPr>
        <w:t>Fig. 7.5</w:t>
      </w:r>
      <w:r w:rsidRPr="00D503FC">
        <w:rPr>
          <w:rFonts w:ascii="AdvOT2bda31c3.B" w:hAnsi="AdvOT2bda31c3.B" w:cs="AdvOT2bda31c3.B"/>
          <w:sz w:val="26"/>
          <w:szCs w:val="16"/>
        </w:rPr>
        <w:t xml:space="preserve"> </w:t>
      </w:r>
      <w:r w:rsidRPr="00D503FC">
        <w:rPr>
          <w:rFonts w:ascii="AdvOT07517017" w:hAnsi="AdvOT07517017" w:cs="AdvOT07517017"/>
          <w:sz w:val="26"/>
          <w:szCs w:val="16"/>
        </w:rPr>
        <w:t xml:space="preserve">(a) A schematic diagram showing the balls associated with the canonical system with </w:t>
      </w:r>
      <w:r w:rsidRPr="00D503FC">
        <w:rPr>
          <w:rFonts w:ascii="AdvOT0d9ab1db.I" w:hAnsi="AdvOT0d9ab1db.I" w:cs="AdvOT0d9ab1db.I"/>
          <w:sz w:val="26"/>
          <w:szCs w:val="16"/>
        </w:rPr>
        <w:t>l</w:t>
      </w:r>
      <w:r w:rsidRPr="00D503FC">
        <w:rPr>
          <w:rFonts w:ascii="AdvOT07517017" w:hAnsi="AdvOT07517017" w:cs="AdvOT07517017"/>
          <w:sz w:val="21"/>
          <w:szCs w:val="11"/>
        </w:rPr>
        <w:t xml:space="preserve">s </w:t>
      </w:r>
      <w:r w:rsidRPr="00D503FC">
        <w:rPr>
          <w:rFonts w:ascii="AdvOT07517017" w:hAnsi="AdvOT07517017" w:cs="AdvOT07517017"/>
          <w:sz w:val="26"/>
          <w:szCs w:val="16"/>
        </w:rPr>
        <w:t xml:space="preserve">= 8 and: </w:t>
      </w:r>
      <w:r w:rsidRPr="00D503FC">
        <w:rPr>
          <w:rFonts w:ascii="AdvOT0d9ab1db.I" w:hAnsi="AdvOT0d9ab1db.I" w:cs="AdvOT0d9ab1db.I"/>
          <w:sz w:val="26"/>
          <w:szCs w:val="16"/>
        </w:rPr>
        <w:t xml:space="preserve">d </w:t>
      </w:r>
      <w:r w:rsidRPr="00D503FC">
        <w:rPr>
          <w:rFonts w:ascii="AdvOT07517017" w:hAnsi="AdvOT07517017" w:cs="AdvOT07517017"/>
          <w:sz w:val="26"/>
          <w:szCs w:val="16"/>
        </w:rPr>
        <w:t xml:space="preserve">= 1, </w:t>
      </w:r>
      <w:r w:rsidRPr="00D503FC" w:rsidDel="002001DF">
        <w:rPr>
          <w:rFonts w:ascii="AdvOT07517017" w:hAnsi="AdvOT07517017" w:cs="AdvOT07517017"/>
          <w:sz w:val="26"/>
          <w:szCs w:val="16"/>
        </w:rPr>
        <w:t xml:space="preserve"> </w:t>
      </w:r>
      <w:r w:rsidRPr="00D503FC">
        <w:rPr>
          <w:rFonts w:ascii="AdvOT0d9ab1db.I" w:hAnsi="AdvOT0d9ab1db.I" w:cs="AdvOT0d9ab1db.I"/>
          <w:sz w:val="26"/>
          <w:szCs w:val="16"/>
        </w:rPr>
        <w:t xml:space="preserve">c </w:t>
      </w:r>
      <w:r w:rsidRPr="00D503FC">
        <w:rPr>
          <w:rFonts w:ascii="AdvOT07517017" w:hAnsi="AdvOT07517017" w:cs="AdvOT07517017"/>
          <w:sz w:val="26"/>
          <w:szCs w:val="16"/>
        </w:rPr>
        <w:t xml:space="preserve">= </w:t>
      </w:r>
      <w:r w:rsidRPr="00D503FC">
        <w:rPr>
          <w:rFonts w:ascii="AdvOT07517017+20" w:hAnsi="AdvOT07517017+20" w:cs="AdvOT07517017+20"/>
          <w:sz w:val="26"/>
          <w:szCs w:val="16"/>
        </w:rPr>
        <w:t>–</w:t>
      </w:r>
      <w:r w:rsidRPr="00D503FC">
        <w:rPr>
          <w:rFonts w:ascii="AdvOT07517017" w:hAnsi="AdvOT07517017" w:cs="AdvOT07517017"/>
          <w:sz w:val="26"/>
          <w:szCs w:val="16"/>
        </w:rPr>
        <w:t xml:space="preserve">0.1, </w:t>
      </w:r>
      <w:r w:rsidRPr="00D503FC">
        <w:rPr>
          <w:rFonts w:ascii="AdvOT0d9ab1db.I" w:hAnsi="AdvOT0d9ab1db.I" w:cs="AdvOT0d9ab1db.I"/>
          <w:sz w:val="26"/>
          <w:szCs w:val="16"/>
        </w:rPr>
        <w:t xml:space="preserve">f </w:t>
      </w:r>
      <w:r w:rsidRPr="00D503FC">
        <w:rPr>
          <w:rFonts w:ascii="AdvOT07517017" w:hAnsi="AdvOT07517017" w:cs="AdvOT07517017"/>
          <w:sz w:val="26"/>
          <w:szCs w:val="16"/>
        </w:rPr>
        <w:t xml:space="preserve">= </w:t>
      </w:r>
      <w:r w:rsidRPr="00D503FC">
        <w:rPr>
          <w:rFonts w:ascii="AdvOT07517017+20" w:hAnsi="AdvOT07517017+20" w:cs="AdvOT07517017+20"/>
          <w:sz w:val="26"/>
          <w:szCs w:val="16"/>
        </w:rPr>
        <w:t>–</w:t>
      </w:r>
      <w:r w:rsidRPr="00D503FC">
        <w:rPr>
          <w:rFonts w:ascii="AdvOT07517017" w:hAnsi="AdvOT07517017" w:cs="AdvOT07517017"/>
          <w:sz w:val="26"/>
          <w:szCs w:val="16"/>
        </w:rPr>
        <w:t xml:space="preserve">0.2, </w:t>
      </w:r>
      <w:r w:rsidRPr="00D503FC">
        <w:rPr>
          <w:rFonts w:ascii="AdvOT0d9ab1db.I" w:hAnsi="AdvOT0d9ab1db.I" w:cs="AdvOT0d9ab1db.I"/>
          <w:sz w:val="26"/>
          <w:szCs w:val="16"/>
        </w:rPr>
        <w:t xml:space="preserve">e </w:t>
      </w:r>
      <w:r w:rsidRPr="00D503FC">
        <w:rPr>
          <w:rFonts w:ascii="AdvOT07517017" w:hAnsi="AdvOT07517017" w:cs="AdvOT07517017"/>
          <w:sz w:val="26"/>
          <w:szCs w:val="16"/>
        </w:rPr>
        <w:t xml:space="preserve">= 0.1. </w:t>
      </w:r>
      <w:r w:rsidRPr="00D503FC">
        <w:rPr>
          <w:rFonts w:ascii="AdvOT07517017" w:hAnsi="AdvOT07517017" w:cs="AdvOT07517017"/>
          <w:position w:val="-12"/>
          <w:sz w:val="26"/>
          <w:szCs w:val="16"/>
        </w:rPr>
        <w:object w:dxaOrig="400" w:dyaOrig="380" w14:anchorId="3FB67E00">
          <v:shape id="_x0000_i1035" type="#_x0000_t75" style="width:20pt;height:19pt" o:ole="">
            <v:imagedata r:id="rId11" o:title=""/>
          </v:shape>
          <o:OLEObject Type="Embed" ProgID="Equation.3" ShapeID="_x0000_i1035" DrawAspect="Content" ObjectID="_1298283841" r:id="rId12"/>
        </w:object>
      </w:r>
      <w:r w:rsidRPr="00D503FC">
        <w:rPr>
          <w:rFonts w:ascii="AdvP4C4E74" w:hAnsi="AdvP4C4E74" w:cs="AdvP4C4E74"/>
          <w:sz w:val="26"/>
          <w:szCs w:val="16"/>
        </w:rPr>
        <w:t xml:space="preserve"> </w:t>
      </w:r>
      <w:r w:rsidRPr="00D503FC">
        <w:rPr>
          <w:rFonts w:ascii="AdvOT07517017" w:hAnsi="AdvOT07517017" w:cs="AdvOT07517017"/>
          <w:sz w:val="26"/>
          <w:szCs w:val="16"/>
        </w:rPr>
        <w:t>= 0.2 is</w:t>
      </w:r>
      <w:r w:rsidRPr="00D503FC">
        <w:rPr>
          <w:rFonts w:ascii="AdvOT07517017" w:hAnsi="AdvOT07517017" w:cs="AdvOT07517017"/>
          <w:sz w:val="21"/>
          <w:szCs w:val="11"/>
        </w:rPr>
        <w:t xml:space="preserve"> </w:t>
      </w:r>
      <w:r w:rsidRPr="00D503FC">
        <w:rPr>
          <w:rFonts w:ascii="AdvOT07517017" w:hAnsi="AdvOT07517017" w:cs="AdvOT07517017"/>
          <w:sz w:val="26"/>
          <w:szCs w:val="16"/>
        </w:rPr>
        <w:t>the smallest scale which is completely</w:t>
      </w:r>
      <w:r w:rsidRPr="00D503FC">
        <w:rPr>
          <w:rFonts w:ascii="AdvOT07517017" w:hAnsi="AdvOT07517017" w:cs="AdvOT07517017"/>
          <w:sz w:val="21"/>
          <w:szCs w:val="11"/>
        </w:rPr>
        <w:t xml:space="preserve"> </w:t>
      </w:r>
      <w:r w:rsidRPr="00D503FC">
        <w:rPr>
          <w:rFonts w:ascii="AdvOT07517017" w:hAnsi="AdvOT07517017" w:cs="AdvOT07517017"/>
          <w:sz w:val="26"/>
          <w:szCs w:val="16"/>
        </w:rPr>
        <w:t>resolved by the 1</w:t>
      </w:r>
      <w:r w:rsidRPr="00D503FC">
        <w:rPr>
          <w:rFonts w:ascii="AdvP4C4E74" w:hAnsi="AdvP4C4E74" w:cs="AdvP4C4E74"/>
          <w:sz w:val="26"/>
          <w:szCs w:val="16"/>
        </w:rPr>
        <w:t>x</w:t>
      </w:r>
      <w:r w:rsidRPr="00D503FC">
        <w:rPr>
          <w:rFonts w:ascii="AdvOT07517017" w:hAnsi="AdvOT07517017" w:cs="AdvOT07517017"/>
          <w:sz w:val="26"/>
          <w:szCs w:val="16"/>
        </w:rPr>
        <w:t xml:space="preserve">1 pixel grid, </w:t>
      </w:r>
      <w:r w:rsidRPr="00D503FC">
        <w:rPr>
          <w:rFonts w:ascii="AdvOT07517017" w:hAnsi="AdvOT07517017" w:cs="AdvOT07517017"/>
          <w:position w:val="-12"/>
          <w:sz w:val="26"/>
          <w:szCs w:val="16"/>
        </w:rPr>
        <w:object w:dxaOrig="420" w:dyaOrig="380" w14:anchorId="570C9A25">
          <v:shape id="_x0000_i1034" type="#_x0000_t75" style="width:21pt;height:19pt" o:ole="">
            <v:imagedata r:id="rId13" o:title=""/>
          </v:shape>
          <o:OLEObject Type="Embed" ProgID="Equation.3" ShapeID="_x0000_i1034" DrawAspect="Content" ObjectID="_1298283842" r:id="rId14"/>
        </w:object>
      </w:r>
      <w:r w:rsidRPr="00D503FC">
        <w:rPr>
          <w:rFonts w:ascii="AdvP4C4E74" w:hAnsi="AdvP4C4E74" w:cs="AdvP4C4E74"/>
          <w:sz w:val="26"/>
          <w:szCs w:val="16"/>
        </w:rPr>
        <w:t xml:space="preserve"> </w:t>
      </w:r>
      <w:r w:rsidRPr="00D503FC">
        <w:rPr>
          <w:rFonts w:ascii="AdvOT07517017" w:hAnsi="AdvOT07517017" w:cs="AdvOT07517017"/>
          <w:sz w:val="26"/>
          <w:szCs w:val="16"/>
        </w:rPr>
        <w:t>= 6.3 is the largest scale completely resolved by the 64</w:t>
      </w:r>
      <w:r w:rsidR="00EC4F48">
        <w:rPr>
          <w:rFonts w:ascii="AdvP4C4E74" w:hAnsi="AdvP4C4E74" w:cs="AdvP4C4E74"/>
          <w:sz w:val="26"/>
          <w:szCs w:val="16"/>
        </w:rPr>
        <w:t>x</w:t>
      </w:r>
      <w:r w:rsidRPr="00D503FC">
        <w:rPr>
          <w:rFonts w:ascii="AdvOT07517017" w:hAnsi="AdvOT07517017" w:cs="AdvOT07517017"/>
          <w:sz w:val="26"/>
          <w:szCs w:val="16"/>
        </w:rPr>
        <w:t xml:space="preserve">256 pixel simulation region; </w:t>
      </w:r>
      <w:r w:rsidRPr="00D503FC">
        <w:rPr>
          <w:rFonts w:ascii="AdvOT07517017" w:hAnsi="AdvOT07517017" w:cs="AdvOT07517017"/>
          <w:position w:val="-12"/>
          <w:sz w:val="26"/>
          <w:szCs w:val="16"/>
        </w:rPr>
        <w:object w:dxaOrig="420" w:dyaOrig="380" w14:anchorId="7C8525AE">
          <v:shape id="_x0000_i1042" type="#_x0000_t75" style="width:21pt;height:19pt" o:ole="">
            <v:imagedata r:id="rId15" o:title=""/>
          </v:shape>
          <o:OLEObject Type="Embed" ProgID="Equation.3" ShapeID="_x0000_i1042" DrawAspect="Content" ObjectID="_1298283843" r:id="rId16"/>
        </w:object>
      </w:r>
      <w:r w:rsidRPr="00D503FC">
        <w:rPr>
          <w:rFonts w:ascii="AdvP4C4E74" w:hAnsi="AdvP4C4E74" w:cs="AdvP4C4E74"/>
          <w:sz w:val="26"/>
          <w:szCs w:val="16"/>
        </w:rPr>
        <w:t xml:space="preserve"> </w:t>
      </w:r>
      <w:r w:rsidRPr="00D503FC">
        <w:rPr>
          <w:rFonts w:ascii="AdvOT07517017" w:hAnsi="AdvOT07517017" w:cs="AdvOT07517017"/>
          <w:sz w:val="26"/>
          <w:szCs w:val="16"/>
        </w:rPr>
        <w:t xml:space="preserve">= 74 is the largest scale that influences the simulation region. (b) This shows the contributions from the fully resolved band (scales </w:t>
      </w:r>
      <w:r w:rsidRPr="00D503FC">
        <w:rPr>
          <w:rFonts w:ascii="AdvOT07517017" w:hAnsi="AdvOT07517017" w:cs="AdvOT07517017"/>
          <w:position w:val="-12"/>
          <w:sz w:val="26"/>
          <w:szCs w:val="16"/>
        </w:rPr>
        <w:object w:dxaOrig="400" w:dyaOrig="380" w14:anchorId="1982569C">
          <v:shape id="_x0000_i1030" type="#_x0000_t75" style="width:20pt;height:19pt" o:ole="">
            <v:imagedata r:id="rId17" o:title=""/>
          </v:shape>
          <o:OLEObject Type="Embed" ProgID="Equation.3" ShapeID="_x0000_i1030" DrawAspect="Content" ObjectID="_1298283844" r:id="rId18"/>
        </w:object>
      </w:r>
      <w:r w:rsidRPr="00D503FC">
        <w:rPr>
          <w:rFonts w:ascii="AdvOT07517017" w:hAnsi="AdvOT07517017" w:cs="AdvOT07517017"/>
          <w:sz w:val="26"/>
          <w:szCs w:val="16"/>
        </w:rPr>
        <w:t xml:space="preserve"> to </w:t>
      </w:r>
      <w:r w:rsidRPr="00D503FC">
        <w:rPr>
          <w:rFonts w:ascii="AdvP4C4E74" w:hAnsi="AdvP4C4E74" w:cs="AdvP4C4E74"/>
          <w:position w:val="-12"/>
          <w:sz w:val="26"/>
          <w:szCs w:val="16"/>
        </w:rPr>
        <w:object w:dxaOrig="420" w:dyaOrig="380" w14:anchorId="384157FE">
          <v:shape id="_x0000_i1031" type="#_x0000_t75" style="width:21pt;height:19pt" o:ole="">
            <v:imagedata r:id="rId19" o:title=""/>
          </v:shape>
          <o:OLEObject Type="Embed" ProgID="Equation.3" ShapeID="_x0000_i1031" DrawAspect="Content" ObjectID="_1298283845" r:id="rId20"/>
        </w:object>
      </w:r>
      <w:r w:rsidRPr="00D503FC">
        <w:rPr>
          <w:rFonts w:ascii="AdvOT07517017" w:hAnsi="AdvOT07517017" w:cs="AdvOT07517017"/>
          <w:sz w:val="26"/>
          <w:szCs w:val="16"/>
        </w:rPr>
        <w:t xml:space="preserve">) and the partially resolved band </w:t>
      </w:r>
      <w:r w:rsidRPr="00D503FC">
        <w:rPr>
          <w:rFonts w:ascii="AdvOT07517017" w:hAnsi="AdvOT07517017" w:cs="AdvOT07517017"/>
          <w:position w:val="-12"/>
          <w:sz w:val="26"/>
          <w:szCs w:val="16"/>
        </w:rPr>
        <w:object w:dxaOrig="420" w:dyaOrig="380" w14:anchorId="3DD98364">
          <v:shape id="_x0000_i1032" type="#_x0000_t75" style="width:21pt;height:19pt" o:ole="">
            <v:imagedata r:id="rId21" o:title=""/>
          </v:shape>
          <o:OLEObject Type="Embed" ProgID="Equation.3" ShapeID="_x0000_i1032" DrawAspect="Content" ObjectID="_1298283846" r:id="rId22"/>
        </w:object>
      </w:r>
      <w:r w:rsidRPr="00D503FC">
        <w:rPr>
          <w:rFonts w:ascii="AdvOT07517017" w:hAnsi="AdvOT07517017" w:cs="AdvOT07517017"/>
          <w:sz w:val="26"/>
          <w:szCs w:val="16"/>
        </w:rPr>
        <w:t xml:space="preserve"> to </w:t>
      </w:r>
      <w:r w:rsidRPr="00D503FC">
        <w:rPr>
          <w:rFonts w:ascii="AdvOT07517017" w:hAnsi="AdvOT07517017" w:cs="AdvOT07517017"/>
          <w:position w:val="-12"/>
          <w:sz w:val="26"/>
          <w:szCs w:val="16"/>
        </w:rPr>
        <w:object w:dxaOrig="420" w:dyaOrig="380" w14:anchorId="5C925E2E">
          <v:shape id="_x0000_i1033" type="#_x0000_t75" style="width:21pt;height:19pt" o:ole="">
            <v:imagedata r:id="rId23" o:title=""/>
          </v:shape>
          <o:OLEObject Type="Embed" ProgID="Equation.3" ShapeID="_x0000_i1033" DrawAspect="Content" ObjectID="_1298283847" r:id="rId24"/>
        </w:object>
      </w:r>
      <w:r w:rsidRPr="00D503FC">
        <w:rPr>
          <w:rFonts w:ascii="AdvOT07517017" w:hAnsi="AdvOT07517017" w:cs="AdvOT07517017"/>
          <w:sz w:val="26"/>
          <w:szCs w:val="16"/>
        </w:rPr>
        <w:t xml:space="preserve"> to the total simulation; </w:t>
      </w:r>
      <w:r w:rsidRPr="00D503FC">
        <w:rPr>
          <w:rFonts w:ascii="Symbol" w:hAnsi="Symbol" w:cs="AdvOT07517017"/>
          <w:sz w:val="28"/>
          <w:szCs w:val="16"/>
        </w:rPr>
        <w:t></w:t>
      </w:r>
      <w:r w:rsidRPr="00D503FC">
        <w:rPr>
          <w:rFonts w:ascii="AdvOT07517017" w:hAnsi="AdvOT07517017" w:cs="AdvOT07517017"/>
          <w:sz w:val="26"/>
          <w:szCs w:val="16"/>
        </w:rPr>
        <w:t xml:space="preserve"> = 1.6, </w:t>
      </w:r>
      <w:r w:rsidRPr="00D503FC">
        <w:rPr>
          <w:rFonts w:ascii="AdvOT0d9ab1db.I" w:hAnsi="AdvOT0d9ab1db.I" w:cs="AdvOT0d9ab1db.I"/>
          <w:sz w:val="26"/>
          <w:szCs w:val="16"/>
        </w:rPr>
        <w:t>C</w:t>
      </w:r>
      <w:r w:rsidRPr="00D503FC">
        <w:rPr>
          <w:rFonts w:ascii="AdvOT07517017" w:hAnsi="AdvOT07517017" w:cs="AdvOT07517017"/>
          <w:sz w:val="21"/>
          <w:szCs w:val="11"/>
        </w:rPr>
        <w:t xml:space="preserve">1 </w:t>
      </w:r>
      <w:r w:rsidRPr="00D503FC">
        <w:rPr>
          <w:rFonts w:ascii="AdvOT07517017" w:hAnsi="AdvOT07517017" w:cs="AdvOT07517017"/>
          <w:sz w:val="26"/>
          <w:szCs w:val="16"/>
        </w:rPr>
        <w:t xml:space="preserve">= 0.1 (same </w:t>
      </w:r>
      <w:r w:rsidRPr="00D503FC">
        <w:rPr>
          <w:rFonts w:ascii="AdvOT0d9ab1db.I" w:hAnsi="AdvOT0d9ab1db.I" w:cs="AdvOT0d9ab1db.I"/>
          <w:sz w:val="26"/>
          <w:szCs w:val="16"/>
        </w:rPr>
        <w:t xml:space="preserve">G </w:t>
      </w:r>
      <w:r w:rsidRPr="00D503FC">
        <w:rPr>
          <w:rFonts w:ascii="AdvOT07517017" w:hAnsi="AdvOT07517017" w:cs="AdvOT07517017"/>
          <w:sz w:val="26"/>
          <w:szCs w:val="16"/>
        </w:rPr>
        <w:t>as in Fig. 7.5a), the colours from blue to white indicate values from low to high.</w:t>
      </w:r>
    </w:p>
    <w:p w14:paraId="42774881" w14:textId="77777777" w:rsidR="00D1138D" w:rsidRPr="00D503FC" w:rsidRDefault="00D1138D" w:rsidP="00D1138D">
      <w:pPr>
        <w:autoSpaceDE w:val="0"/>
        <w:autoSpaceDN w:val="0"/>
        <w:adjustRightInd w:val="0"/>
        <w:rPr>
          <w:rFonts w:ascii="AdvOT07517017" w:hAnsi="AdvOT07517017" w:cs="AdvOT07517017"/>
          <w:sz w:val="16"/>
          <w:szCs w:val="16"/>
        </w:rPr>
      </w:pPr>
    </w:p>
    <w:p w14:paraId="75254CF5" w14:textId="2729229A" w:rsidR="00D1138D" w:rsidRPr="00D503FC" w:rsidRDefault="008126D5" w:rsidP="00D1138D">
      <w:pPr>
        <w:autoSpaceDE w:val="0"/>
        <w:autoSpaceDN w:val="0"/>
        <w:adjustRightInd w:val="0"/>
        <w:rPr>
          <w:rFonts w:ascii="AdvOT07517017" w:hAnsi="AdvOT07517017" w:cs="AdvOT07517017"/>
          <w:szCs w:val="16"/>
        </w:rPr>
      </w:pPr>
      <w:r w:rsidRPr="00D503FC">
        <w:rPr>
          <w:rFonts w:ascii="AdvOT2bda31c3.B" w:hAnsi="AdvOT2bda31c3.B" w:cs="AdvOT2bda31c3.B"/>
          <w:b/>
          <w:szCs w:val="16"/>
        </w:rPr>
        <w:t>Fig. 7.10</w:t>
      </w:r>
      <w:r w:rsidRPr="00D503FC">
        <w:rPr>
          <w:rFonts w:ascii="AdvOT2bda31c3.B" w:hAnsi="AdvOT2bda31c3.B" w:cs="AdvOT2bda31c3.B"/>
          <w:szCs w:val="16"/>
        </w:rPr>
        <w:t xml:space="preserve"> </w:t>
      </w:r>
      <w:r w:rsidRPr="00D503FC">
        <w:rPr>
          <w:rFonts w:ascii="AdvOT07517017" w:hAnsi="AdvOT07517017" w:cs="AdvOT07517017"/>
          <w:szCs w:val="16"/>
        </w:rPr>
        <w:t>(a) OK as is</w:t>
      </w:r>
    </w:p>
    <w:p w14:paraId="783E796E" w14:textId="77777777" w:rsidR="008126D5" w:rsidRPr="00D503FC" w:rsidRDefault="008126D5" w:rsidP="00D1138D">
      <w:pPr>
        <w:autoSpaceDE w:val="0"/>
        <w:autoSpaceDN w:val="0"/>
        <w:adjustRightInd w:val="0"/>
        <w:rPr>
          <w:rFonts w:ascii="AdvOT07517017" w:hAnsi="AdvOT07517017" w:cs="AdvOT07517017"/>
          <w:szCs w:val="16"/>
        </w:rPr>
      </w:pPr>
    </w:p>
    <w:p w14:paraId="0FC56913" w14:textId="2D23D56A" w:rsidR="008126D5" w:rsidRPr="00D503FC" w:rsidRDefault="008126D5" w:rsidP="00D1138D">
      <w:pPr>
        <w:autoSpaceDE w:val="0"/>
        <w:autoSpaceDN w:val="0"/>
        <w:adjustRightInd w:val="0"/>
        <w:rPr>
          <w:sz w:val="32"/>
        </w:rPr>
      </w:pPr>
      <w:r w:rsidRPr="00D503FC">
        <w:rPr>
          <w:rFonts w:ascii="AdvOT2bda31c3.B" w:hAnsi="AdvOT2bda31c3.B" w:cs="AdvOT2bda31c3.B"/>
          <w:b/>
          <w:szCs w:val="16"/>
        </w:rPr>
        <w:t>Fig. 8.1</w:t>
      </w:r>
      <w:r w:rsidRPr="00D503FC">
        <w:rPr>
          <w:rFonts w:ascii="AdvOT2bda31c3.B" w:hAnsi="AdvOT2bda31c3.B" w:cs="AdvOT2bda31c3.B"/>
          <w:szCs w:val="16"/>
        </w:rPr>
        <w:t xml:space="preserve"> </w:t>
      </w:r>
      <w:r w:rsidRPr="00D503FC">
        <w:rPr>
          <w:rFonts w:ascii="AdvOT07517017" w:hAnsi="AdvOT07517017" w:cs="AdvOT07517017"/>
          <w:szCs w:val="16"/>
        </w:rPr>
        <w:t xml:space="preserve"> OK as is</w:t>
      </w:r>
    </w:p>
    <w:p w14:paraId="3A9B1C25" w14:textId="77777777" w:rsidR="00683AD7" w:rsidRPr="00D503FC" w:rsidRDefault="00683AD7" w:rsidP="00683AD7">
      <w:pPr>
        <w:autoSpaceDE w:val="0"/>
        <w:autoSpaceDN w:val="0"/>
        <w:adjustRightInd w:val="0"/>
        <w:rPr>
          <w:rFonts w:ascii="AdvOT07517017" w:hAnsi="AdvOT07517017" w:cs="AdvOT07517017"/>
          <w:szCs w:val="16"/>
        </w:rPr>
      </w:pPr>
    </w:p>
    <w:p w14:paraId="102BD2E1" w14:textId="49A694A3" w:rsidR="008126D5" w:rsidRPr="00D503FC" w:rsidRDefault="008126D5" w:rsidP="008126D5">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8.3 (d) The temperature spectrum from the average of 370 continental daily temperature series from the National Climatic Data Center (NCDC) as a function of frequency (in year</w:t>
      </w:r>
      <w:r w:rsidR="00EC4F48" w:rsidRPr="00EC4F48">
        <w:rPr>
          <w:rFonts w:ascii="AdvP4C4E74" w:hAnsi="AdvP4C4E74" w:cs="AdvP4C4E74"/>
          <w:sz w:val="27"/>
          <w:szCs w:val="11"/>
          <w:vertAlign w:val="superscript"/>
        </w:rPr>
        <w:t>-</w:t>
      </w:r>
      <w:r w:rsidRPr="00EC4F48">
        <w:rPr>
          <w:rFonts w:ascii="AdvOT07517017" w:hAnsi="AdvOT07517017" w:cs="AdvOT07517017"/>
          <w:sz w:val="27"/>
          <w:szCs w:val="11"/>
          <w:vertAlign w:val="superscript"/>
        </w:rPr>
        <w:t>1</w:t>
      </w:r>
      <w:r w:rsidRPr="00D503FC">
        <w:rPr>
          <w:rFonts w:ascii="AdvOT07517017" w:hAnsi="AdvOT07517017" w:cs="AdvOT07517017"/>
          <w:sz w:val="26"/>
          <w:szCs w:val="16"/>
        </w:rPr>
        <w:t xml:space="preserve">), adapted from Pelletier and Turcotte (1997), having thick  red reference lines with absolute slopes </w:t>
      </w:r>
      <w:r w:rsidRPr="00D503FC">
        <w:rPr>
          <w:rFonts w:ascii="AdvOT07517017+03" w:hAnsi="AdvOT07517017+03" w:cs="AdvOT07517017+03"/>
          <w:sz w:val="26"/>
          <w:szCs w:val="16"/>
        </w:rPr>
        <w:t xml:space="preserve">β </w:t>
      </w:r>
      <w:r w:rsidRPr="00D503FC">
        <w:rPr>
          <w:rFonts w:ascii="AdvP4C4E74" w:hAnsi="AdvP4C4E74" w:cs="AdvP4C4E74"/>
          <w:sz w:val="26"/>
          <w:szCs w:val="16"/>
        </w:rPr>
        <w:t xml:space="preserve">= </w:t>
      </w:r>
      <w:r w:rsidRPr="00D503FC">
        <w:rPr>
          <w:rFonts w:ascii="AdvOT07517017" w:hAnsi="AdvOT07517017" w:cs="AdvOT07517017"/>
          <w:sz w:val="26"/>
          <w:szCs w:val="16"/>
        </w:rPr>
        <w:t xml:space="preserve">0.3, 1.8; the regression values given in the original paper had </w:t>
      </w:r>
      <w:r w:rsidRPr="00D503FC">
        <w:rPr>
          <w:rFonts w:ascii="AdvOT07517017+03" w:hAnsi="AdvOT07517017+03" w:cs="AdvOT07517017+03"/>
          <w:sz w:val="26"/>
          <w:szCs w:val="16"/>
        </w:rPr>
        <w:t xml:space="preserve">β </w:t>
      </w:r>
      <w:r w:rsidRPr="00D503FC">
        <w:rPr>
          <w:rFonts w:ascii="AdvP4C4E74" w:hAnsi="AdvP4C4E74" w:cs="AdvP4C4E74"/>
          <w:sz w:val="26"/>
          <w:szCs w:val="16"/>
        </w:rPr>
        <w:t xml:space="preserve">= </w:t>
      </w:r>
      <w:r w:rsidRPr="00D503FC">
        <w:rPr>
          <w:rFonts w:ascii="AdvOT07517017" w:hAnsi="AdvOT07517017" w:cs="AdvOT07517017"/>
          <w:sz w:val="26"/>
          <w:szCs w:val="16"/>
        </w:rPr>
        <w:t>0.37 (the thin black line, left) and 1.37 (right) but depend somewhat on the exact frequency range chosen.</w:t>
      </w:r>
    </w:p>
    <w:p w14:paraId="163C695B" w14:textId="77777777" w:rsidR="00A66A18" w:rsidRPr="00D503FC" w:rsidRDefault="00A66A18"/>
    <w:p w14:paraId="507FF8B7" w14:textId="482C2D7B" w:rsidR="001507E5" w:rsidRPr="00D503FC" w:rsidRDefault="001507E5" w:rsidP="001507E5">
      <w:pPr>
        <w:widowControl w:val="0"/>
        <w:autoSpaceDE w:val="0"/>
        <w:autoSpaceDN w:val="0"/>
        <w:adjustRightInd w:val="0"/>
        <w:rPr>
          <w:rFonts w:ascii="AdvOT2bda31c3.B" w:hAnsi="AdvOT2bda31c3.B" w:cs="AdvOT2bda31c3.B"/>
          <w:sz w:val="26"/>
          <w:szCs w:val="16"/>
          <w:lang w:val="en-US" w:eastAsia="en-US"/>
        </w:rPr>
      </w:pPr>
      <w:r w:rsidRPr="00D503FC">
        <w:rPr>
          <w:rFonts w:ascii="AdvOT2bda31c3.B" w:hAnsi="AdvOT2bda31c3.B" w:cs="AdvOT2bda31c3.B"/>
          <w:sz w:val="26"/>
          <w:szCs w:val="16"/>
          <w:lang w:val="en-US" w:eastAsia="en-US"/>
        </w:rPr>
        <w:t>Fig. 8.4 (c) Spectra for the wind speed (ν),</w:t>
      </w:r>
      <w:r w:rsidR="00EC4F48">
        <w:rPr>
          <w:rFonts w:ascii="AdvOT2bda31c3.B" w:hAnsi="AdvOT2bda31c3.B" w:cs="AdvOT2bda31c3.B"/>
          <w:sz w:val="26"/>
          <w:szCs w:val="16"/>
          <w:lang w:val="en-US" w:eastAsia="en-US"/>
        </w:rPr>
        <w:t xml:space="preserve"> </w:t>
      </w:r>
      <w:r w:rsidR="00EC4F48" w:rsidRPr="00D503FC">
        <w:rPr>
          <w:rFonts w:ascii="AdvOT2bda31c3.B" w:hAnsi="AdvOT2bda31c3.B" w:cs="AdvOT2bda31c3.B"/>
          <w:sz w:val="26"/>
          <w:szCs w:val="16"/>
          <w:lang w:val="en-US" w:eastAsia="en-US"/>
        </w:rPr>
        <w:t xml:space="preserve"> </w:t>
      </w:r>
      <w:r w:rsidRPr="00D503FC">
        <w:rPr>
          <w:rFonts w:ascii="AdvOT2bda31c3.B" w:hAnsi="AdvOT2bda31c3.B" w:cs="AdvOT2bda31c3.B"/>
          <w:sz w:val="26"/>
          <w:szCs w:val="16"/>
          <w:lang w:val="en-US" w:eastAsia="en-US"/>
        </w:rPr>
        <w:t>the maximum wind (“gusts,” v</w:t>
      </w:r>
      <w:r w:rsidRPr="00D503FC">
        <w:rPr>
          <w:rFonts w:ascii="AdvOT2bda31c3.B" w:hAnsi="AdvOT2bda31c3.B" w:cs="AdvOT2bda31c3.B"/>
          <w:sz w:val="21"/>
          <w:szCs w:val="11"/>
          <w:lang w:val="en-US" w:eastAsia="en-US"/>
        </w:rPr>
        <w:t>max</w:t>
      </w:r>
      <w:r w:rsidRPr="00D503FC">
        <w:rPr>
          <w:rFonts w:ascii="AdvOT2bda31c3.B" w:hAnsi="AdvOT2bda31c3.B" w:cs="AdvOT2bda31c3.B"/>
          <w:sz w:val="26"/>
          <w:szCs w:val="16"/>
          <w:lang w:val="en-US" w:eastAsia="en-US"/>
        </w:rPr>
        <w:t>) and the</w:t>
      </w:r>
      <w:r w:rsidR="00EC4F48">
        <w:rPr>
          <w:rFonts w:ascii="AdvOT2bda31c3.B" w:hAnsi="AdvOT2bda31c3.B" w:cs="AdvOT2bda31c3.B"/>
          <w:sz w:val="26"/>
          <w:szCs w:val="16"/>
          <w:lang w:val="en-US" w:eastAsia="en-US"/>
        </w:rPr>
        <w:t xml:space="preserve"> </w:t>
      </w:r>
      <w:r w:rsidRPr="00D503FC">
        <w:rPr>
          <w:rFonts w:ascii="AdvOT2bda31c3.B" w:hAnsi="AdvOT2bda31c3.B" w:cs="AdvOT2bda31c3.B"/>
          <w:sz w:val="26"/>
          <w:szCs w:val="16"/>
          <w:lang w:val="en-US" w:eastAsia="en-US"/>
        </w:rPr>
        <w:t>inverse visibility (the effective extinction</w:t>
      </w:r>
      <w:r w:rsidR="00EC4F48">
        <w:rPr>
          <w:rFonts w:ascii="AdvOT2bda31c3.B" w:hAnsi="AdvOT2bda31c3.B" w:cs="AdvOT2bda31c3.B"/>
          <w:sz w:val="26"/>
          <w:szCs w:val="16"/>
          <w:lang w:val="en-US" w:eastAsia="en-US"/>
        </w:rPr>
        <w:t xml:space="preserve"> </w:t>
      </w:r>
      <w:r w:rsidRPr="00D503FC">
        <w:rPr>
          <w:rFonts w:ascii="AdvOT2bda31c3.B" w:hAnsi="AdvOT2bda31c3.B" w:cs="AdvOT2bda31c3.B"/>
          <w:sz w:val="26"/>
          <w:szCs w:val="16"/>
          <w:lang w:val="en-US" w:eastAsia="en-US"/>
        </w:rPr>
        <w:t>coefficient, k) for the same database as in</w:t>
      </w:r>
      <w:r w:rsidR="00EC4F48">
        <w:rPr>
          <w:rFonts w:ascii="AdvOT2bda31c3.B" w:hAnsi="AdvOT2bda31c3.B" w:cs="AdvOT2bda31c3.B"/>
          <w:sz w:val="26"/>
          <w:szCs w:val="16"/>
          <w:lang w:val="en-US" w:eastAsia="en-US"/>
        </w:rPr>
        <w:t xml:space="preserve"> </w:t>
      </w:r>
      <w:r w:rsidRPr="00D503FC">
        <w:rPr>
          <w:rFonts w:ascii="AdvOT2bda31c3.B" w:hAnsi="AdvOT2bda31c3.B" w:cs="AdvOT2bda31c3.B"/>
          <w:sz w:val="26"/>
          <w:szCs w:val="16"/>
          <w:lang w:val="en-US" w:eastAsia="en-US"/>
        </w:rPr>
        <w:t>Figs. 8.4a, 8.4b. The reference lines have</w:t>
      </w:r>
      <w:r w:rsidR="00EC4F48">
        <w:rPr>
          <w:rFonts w:ascii="AdvOT2bda31c3.B" w:hAnsi="AdvOT2bda31c3.B" w:cs="AdvOT2bda31c3.B"/>
          <w:sz w:val="26"/>
          <w:szCs w:val="16"/>
          <w:lang w:val="en-US" w:eastAsia="en-US"/>
        </w:rPr>
        <w:t xml:space="preserve"> </w:t>
      </w:r>
      <w:r w:rsidRPr="00D503FC">
        <w:rPr>
          <w:rFonts w:ascii="AdvOT2bda31c3.B" w:hAnsi="AdvOT2bda31c3.B" w:cs="AdvOT2bda31c3.B"/>
          <w:sz w:val="26"/>
          <w:szCs w:val="16"/>
          <w:lang w:val="en-US" w:eastAsia="en-US"/>
        </w:rPr>
        <w:t>absolute slopes β = 1, 0.2, 5/3 (left to right;</w:t>
      </w:r>
      <w:r w:rsidR="00EC4F48">
        <w:rPr>
          <w:rFonts w:ascii="AdvOT2bda31c3.B" w:hAnsi="AdvOT2bda31c3.B" w:cs="AdvOT2bda31c3.B"/>
          <w:sz w:val="26"/>
          <w:szCs w:val="16"/>
          <w:lang w:val="en-US" w:eastAsia="en-US"/>
        </w:rPr>
        <w:t xml:space="preserve"> </w:t>
      </w:r>
      <w:r w:rsidR="00EC4F48" w:rsidRPr="00D503FC">
        <w:rPr>
          <w:rFonts w:ascii="AdvOT2bda31c3.B" w:hAnsi="AdvOT2bda31c3.B" w:cs="AdvOT2bda31c3.B"/>
          <w:sz w:val="26"/>
          <w:szCs w:val="16"/>
          <w:lang w:val="en-US" w:eastAsia="en-US"/>
        </w:rPr>
        <w:t xml:space="preserve"> </w:t>
      </w:r>
      <w:r w:rsidRPr="00D503FC">
        <w:rPr>
          <w:rFonts w:ascii="AdvOT2bda31c3.B" w:hAnsi="AdvOT2bda31c3.B" w:cs="AdvOT2bda31c3.B"/>
          <w:sz w:val="26"/>
          <w:szCs w:val="16"/>
          <w:lang w:val="en-US" w:eastAsia="en-US"/>
        </w:rPr>
        <w:t>the middle plateau value is theory, the latter is</w:t>
      </w:r>
    </w:p>
    <w:p w14:paraId="4F3D3CEF" w14:textId="51DC2C52" w:rsidR="001507E5" w:rsidRPr="00D503FC" w:rsidRDefault="001507E5" w:rsidP="001507E5">
      <w:pPr>
        <w:widowControl w:val="0"/>
        <w:autoSpaceDE w:val="0"/>
        <w:autoSpaceDN w:val="0"/>
        <w:adjustRightInd w:val="0"/>
        <w:rPr>
          <w:rFonts w:ascii="AdvOT2bda31c3.B" w:hAnsi="AdvOT2bda31c3.B" w:cs="AdvOT2bda31c3.B"/>
          <w:sz w:val="26"/>
          <w:szCs w:val="16"/>
          <w:lang w:val="en-US" w:eastAsia="en-US"/>
        </w:rPr>
      </w:pPr>
      <w:r w:rsidRPr="00D503FC">
        <w:rPr>
          <w:rFonts w:ascii="AdvOT2bda31c3.B" w:hAnsi="AdvOT2bda31c3.B" w:cs="AdvOT2bda31c3.B"/>
          <w:sz w:val="26"/>
          <w:szCs w:val="16"/>
          <w:lang w:val="en-US" w:eastAsia="en-US"/>
        </w:rPr>
        <w:t>close to the value in Table 4.4). Adapted from</w:t>
      </w:r>
      <w:r w:rsidR="00EC4F48">
        <w:rPr>
          <w:rFonts w:ascii="AdvOT2bda31c3.B" w:hAnsi="AdvOT2bda31c3.B" w:cs="AdvOT2bda31c3.B"/>
          <w:sz w:val="26"/>
          <w:szCs w:val="16"/>
          <w:lang w:val="en-US" w:eastAsia="en-US"/>
        </w:rPr>
        <w:t xml:space="preserve"> </w:t>
      </w:r>
      <w:r w:rsidRPr="00D503FC">
        <w:rPr>
          <w:rFonts w:ascii="AdvOT2bda31c3.B" w:hAnsi="AdvOT2bda31c3.B" w:cs="AdvOT2bda31c3.B"/>
          <w:sz w:val="26"/>
          <w:szCs w:val="16"/>
          <w:lang w:val="en-US" w:eastAsia="en-US"/>
        </w:rPr>
        <w:t>Lovejoy and Schertzer (2010). (d) A comparison</w:t>
      </w:r>
      <w:r w:rsidR="00EC4F48">
        <w:rPr>
          <w:rFonts w:ascii="AdvOT2bda31c3.B" w:hAnsi="AdvOT2bda31c3.B" w:cs="AdvOT2bda31c3.B"/>
          <w:sz w:val="26"/>
          <w:szCs w:val="16"/>
          <w:lang w:val="en-US" w:eastAsia="en-US"/>
        </w:rPr>
        <w:t xml:space="preserve"> </w:t>
      </w:r>
      <w:r w:rsidRPr="00D503FC">
        <w:rPr>
          <w:rFonts w:ascii="AdvOT2bda31c3.B" w:hAnsi="AdvOT2bda31c3.B" w:cs="AdvOT2bda31c3.B"/>
          <w:sz w:val="26"/>
          <w:szCs w:val="16"/>
          <w:lang w:val="en-US" w:eastAsia="en-US"/>
        </w:rPr>
        <w:t>of the temporal spectra of the CPC data (red, thin</w:t>
      </w:r>
      <w:r w:rsidR="00EC4F48">
        <w:rPr>
          <w:rFonts w:ascii="AdvOT2bda31c3.B" w:hAnsi="AdvOT2bda31c3.B" w:cs="AdvOT2bda31c3.B"/>
          <w:sz w:val="26"/>
          <w:szCs w:val="16"/>
          <w:lang w:val="en-US" w:eastAsia="en-US"/>
        </w:rPr>
        <w:t xml:space="preserve"> </w:t>
      </w:r>
      <w:r w:rsidRPr="00D503FC">
        <w:rPr>
          <w:rFonts w:ascii="AdvOT2bda31c3.B" w:hAnsi="AdvOT2bda31c3.B" w:cs="AdvOT2bda31c3.B"/>
          <w:sz w:val="26"/>
          <w:szCs w:val="16"/>
          <w:lang w:val="en-US" w:eastAsia="en-US"/>
        </w:rPr>
        <w:t>background, noisy curve) and the ECMWF 3-hourly dataset (black, dashed). The solid blue</w:t>
      </w:r>
      <w:r w:rsidR="00EC4F48">
        <w:rPr>
          <w:rFonts w:ascii="AdvOT2bda31c3.B" w:hAnsi="AdvOT2bda31c3.B" w:cs="AdvOT2bda31c3.B"/>
          <w:sz w:val="26"/>
          <w:szCs w:val="16"/>
          <w:lang w:val="en-US" w:eastAsia="en-US"/>
        </w:rPr>
        <w:t xml:space="preserve"> </w:t>
      </w:r>
      <w:r w:rsidRPr="00D503FC">
        <w:rPr>
          <w:rFonts w:ascii="AdvOT2bda31c3.B" w:hAnsi="AdvOT2bda31c3.B" w:cs="AdvOT2bda31c3.B"/>
          <w:sz w:val="26"/>
          <w:szCs w:val="16"/>
          <w:lang w:val="en-US" w:eastAsia="en-US"/>
        </w:rPr>
        <w:t>curve is the CPC spectrum averaged over</w:t>
      </w:r>
      <w:r w:rsidR="00EC4F48">
        <w:rPr>
          <w:rFonts w:ascii="AdvOT2bda31c3.B" w:hAnsi="AdvOT2bda31c3.B" w:cs="AdvOT2bda31c3.B"/>
          <w:sz w:val="26"/>
          <w:szCs w:val="16"/>
          <w:lang w:val="en-US" w:eastAsia="en-US"/>
        </w:rPr>
        <w:t xml:space="preserve"> </w:t>
      </w:r>
      <w:r w:rsidRPr="00D503FC">
        <w:rPr>
          <w:rFonts w:ascii="AdvOT2bda31c3.B" w:hAnsi="AdvOT2bda31c3.B" w:cs="AdvOT2bda31c3.B"/>
          <w:sz w:val="26"/>
          <w:szCs w:val="16"/>
          <w:lang w:val="en-US" w:eastAsia="en-US"/>
        </w:rPr>
        <w:t>logarithmically spaced frequency bins (10 per</w:t>
      </w:r>
      <w:r w:rsidR="00EC4F48">
        <w:rPr>
          <w:rFonts w:ascii="AdvOT2bda31c3.B" w:hAnsi="AdvOT2bda31c3.B" w:cs="AdvOT2bda31c3.B"/>
          <w:sz w:val="26"/>
          <w:szCs w:val="16"/>
          <w:lang w:val="en-US" w:eastAsia="en-US"/>
        </w:rPr>
        <w:t xml:space="preserve"> </w:t>
      </w:r>
      <w:r w:rsidRPr="00D503FC">
        <w:rPr>
          <w:rFonts w:ascii="AdvOT2bda31c3.B" w:hAnsi="AdvOT2bda31c3.B" w:cs="AdvOT2bda31c3.B"/>
          <w:sz w:val="26"/>
          <w:szCs w:val="16"/>
          <w:lang w:val="en-US" w:eastAsia="en-US"/>
        </w:rPr>
        <w:t>order of magnitude). The long thick black curve is</w:t>
      </w:r>
      <w:r w:rsidR="00EC4F48">
        <w:rPr>
          <w:rFonts w:ascii="AdvOT2bda31c3.B" w:hAnsi="AdvOT2bda31c3.B" w:cs="AdvOT2bda31c3.B"/>
          <w:sz w:val="26"/>
          <w:szCs w:val="16"/>
          <w:lang w:val="en-US" w:eastAsia="en-US"/>
        </w:rPr>
        <w:t xml:space="preserve"> </w:t>
      </w:r>
      <w:r w:rsidRPr="00D503FC">
        <w:rPr>
          <w:rFonts w:ascii="AdvOT2bda31c3.B" w:hAnsi="AdvOT2bda31c3.B" w:cs="AdvOT2bda31c3.B"/>
          <w:sz w:val="26"/>
          <w:szCs w:val="16"/>
          <w:lang w:val="en-US" w:eastAsia="en-US"/>
        </w:rPr>
        <w:t>from the 20CR at 45</w:t>
      </w:r>
      <w:r w:rsidR="00DE7FE3" w:rsidRPr="00DE7FE3">
        <w:rPr>
          <w:rFonts w:ascii="AdvOT2bda31c3.B" w:hAnsi="AdvOT2bda31c3.B" w:cs="AdvOT2bda31c3.B"/>
          <w:sz w:val="25"/>
          <w:szCs w:val="11"/>
          <w:vertAlign w:val="superscript"/>
          <w:lang w:val="en-US" w:eastAsia="en-US"/>
        </w:rPr>
        <w:t>o</w:t>
      </w:r>
      <w:r w:rsidRPr="00D503FC">
        <w:rPr>
          <w:rFonts w:ascii="AdvOT2bda31c3.B" w:hAnsi="AdvOT2bda31c3.B" w:cs="AdvOT2bda31c3.B"/>
          <w:sz w:val="21"/>
          <w:szCs w:val="11"/>
          <w:lang w:val="en-US" w:eastAsia="en-US"/>
        </w:rPr>
        <w:t xml:space="preserve"> </w:t>
      </w:r>
      <w:r w:rsidRPr="00D503FC">
        <w:rPr>
          <w:rFonts w:ascii="AdvOT2bda31c3.B" w:hAnsi="AdvOT2bda31c3.B" w:cs="AdvOT2bda31c3.B"/>
          <w:sz w:val="26"/>
          <w:szCs w:val="16"/>
          <w:lang w:val="en-US" w:eastAsia="en-US"/>
        </w:rPr>
        <w:t>N, from the full 3-hourresolution</w:t>
      </w:r>
      <w:r w:rsidR="00EC4F48">
        <w:rPr>
          <w:rFonts w:ascii="AdvOT2bda31c3.B" w:hAnsi="AdvOT2bda31c3.B" w:cs="AdvOT2bda31c3.B"/>
          <w:sz w:val="26"/>
          <w:szCs w:val="16"/>
          <w:lang w:val="en-US" w:eastAsia="en-US"/>
        </w:rPr>
        <w:t xml:space="preserve"> </w:t>
      </w:r>
      <w:r w:rsidRPr="00D503FC">
        <w:rPr>
          <w:rFonts w:ascii="AdvOT2bda31c3.B" w:hAnsi="AdvOT2bda31c3.B" w:cs="AdvOT2bda31c3.B"/>
          <w:sz w:val="26"/>
          <w:szCs w:val="16"/>
          <w:lang w:val="en-US" w:eastAsia="en-US"/>
        </w:rPr>
        <w:t>data (from 1871–2008). The transition</w:t>
      </w:r>
      <w:r w:rsidR="00EC4F48">
        <w:rPr>
          <w:rFonts w:ascii="AdvOT2bda31c3.B" w:hAnsi="AdvOT2bda31c3.B" w:cs="AdvOT2bda31c3.B"/>
          <w:sz w:val="26"/>
          <w:szCs w:val="16"/>
          <w:lang w:val="en-US" w:eastAsia="en-US"/>
        </w:rPr>
        <w:t xml:space="preserve"> </w:t>
      </w:r>
      <w:r w:rsidRPr="00D503FC">
        <w:rPr>
          <w:rFonts w:ascii="AdvOT2bda31c3.B" w:hAnsi="AdvOT2bda31c3.B" w:cs="AdvOT2bda31c3.B"/>
          <w:sz w:val="26"/>
          <w:szCs w:val="16"/>
          <w:lang w:val="en-US" w:eastAsia="en-US"/>
        </w:rPr>
        <w:t>scale from the high-frequency weather regime</w:t>
      </w:r>
    </w:p>
    <w:p w14:paraId="10B5C7C8" w14:textId="0E38C249" w:rsidR="001507E5" w:rsidRPr="00D503FC" w:rsidRDefault="001507E5" w:rsidP="001507E5">
      <w:pPr>
        <w:widowControl w:val="0"/>
        <w:autoSpaceDE w:val="0"/>
        <w:autoSpaceDN w:val="0"/>
        <w:adjustRightInd w:val="0"/>
        <w:rPr>
          <w:rFonts w:ascii="AdvOT2bda31c3.B" w:hAnsi="AdvOT2bda31c3.B" w:cs="AdvOT2bda31c3.B"/>
          <w:sz w:val="26"/>
          <w:szCs w:val="16"/>
          <w:lang w:val="en-US" w:eastAsia="en-US"/>
        </w:rPr>
      </w:pPr>
      <w:r w:rsidRPr="00D503FC">
        <w:rPr>
          <w:rFonts w:ascii="AdvOT2bda31c3.B" w:hAnsi="AdvOT2bda31c3.B" w:cs="AdvOT2bda31c3.B"/>
          <w:sz w:val="26"/>
          <w:szCs w:val="16"/>
          <w:lang w:val="en-US" w:eastAsia="en-US"/>
        </w:rPr>
        <w:t>and low-frequency macroweather regime is</w:t>
      </w:r>
      <w:r w:rsidR="00EC4F48">
        <w:rPr>
          <w:rFonts w:ascii="AdvOT2bda31c3.B" w:hAnsi="AdvOT2bda31c3.B" w:cs="AdvOT2bda31c3.B"/>
          <w:sz w:val="26"/>
          <w:szCs w:val="16"/>
          <w:lang w:val="en-US" w:eastAsia="en-US"/>
        </w:rPr>
        <w:t xml:space="preserve"> </w:t>
      </w:r>
      <w:r w:rsidRPr="00D503FC">
        <w:rPr>
          <w:rFonts w:ascii="AdvOT2bda31c3.B" w:hAnsi="AdvOT2bda31c3.B" w:cs="AdvOT2bda31c3.B"/>
          <w:sz w:val="26"/>
          <w:szCs w:val="16"/>
          <w:lang w:val="en-US" w:eastAsia="en-US"/>
        </w:rPr>
        <w:t>indicated by the dashed line at periods of 5</w:t>
      </w:r>
      <w:r w:rsidR="00EC4F48">
        <w:rPr>
          <w:rFonts w:ascii="AdvOT2bda31c3.B" w:hAnsi="AdvOT2bda31c3.B" w:cs="AdvOT2bda31c3.B"/>
          <w:sz w:val="26"/>
          <w:szCs w:val="16"/>
          <w:lang w:val="en-US" w:eastAsia="en-US"/>
        </w:rPr>
        <w:t xml:space="preserve"> </w:t>
      </w:r>
      <w:r w:rsidRPr="00D503FC">
        <w:rPr>
          <w:rFonts w:ascii="AdvOT2bda31c3.B" w:hAnsi="AdvOT2bda31c3.B" w:cs="AdvOT2bda31c3.B"/>
          <w:sz w:val="26"/>
          <w:szCs w:val="16"/>
          <w:lang w:val="en-US" w:eastAsia="en-US"/>
        </w:rPr>
        <w:t>days. The axis is in units such that ω = 1 is (29</w:t>
      </w:r>
      <w:r w:rsidR="00EC4F48">
        <w:rPr>
          <w:rFonts w:ascii="AdvOT2bda31c3.B" w:hAnsi="AdvOT2bda31c3.B" w:cs="AdvOT2bda31c3.B"/>
          <w:sz w:val="26"/>
          <w:szCs w:val="16"/>
          <w:lang w:val="en-US" w:eastAsia="en-US"/>
        </w:rPr>
        <w:t xml:space="preserve"> </w:t>
      </w:r>
      <w:r w:rsidRPr="00D503FC">
        <w:rPr>
          <w:rFonts w:ascii="AdvOT2bda31c3.B" w:hAnsi="AdvOT2bda31c3.B" w:cs="AdvOT2bda31c3.B"/>
          <w:sz w:val="26"/>
          <w:szCs w:val="16"/>
          <w:lang w:val="en-US" w:eastAsia="en-US"/>
        </w:rPr>
        <w:t>years)</w:t>
      </w:r>
      <w:r w:rsidRPr="00D503FC">
        <w:rPr>
          <w:rFonts w:ascii="AdvOT2bda31c3.B" w:hAnsi="AdvOT2bda31c3.B" w:cs="AdvOT2bda31c3.B"/>
          <w:sz w:val="29"/>
          <w:szCs w:val="11"/>
          <w:vertAlign w:val="superscript"/>
          <w:lang w:val="en-US" w:eastAsia="en-US"/>
        </w:rPr>
        <w:t>-1</w:t>
      </w:r>
      <w:r w:rsidRPr="00D503FC">
        <w:rPr>
          <w:rFonts w:ascii="AdvOT2bda31c3.B" w:hAnsi="AdvOT2bda31c3.B" w:cs="AdvOT2bda31c3.B"/>
          <w:sz w:val="26"/>
          <w:szCs w:val="16"/>
          <w:lang w:val="en-US" w:eastAsia="en-US"/>
        </w:rPr>
        <w:t>; i.e. the full length of the CPC series.</w:t>
      </w:r>
      <w:r w:rsidR="00EC4F48">
        <w:rPr>
          <w:rFonts w:ascii="AdvOT2bda31c3.B" w:hAnsi="AdvOT2bda31c3.B" w:cs="AdvOT2bda31c3.B"/>
          <w:sz w:val="26"/>
          <w:szCs w:val="16"/>
          <w:lang w:val="en-US" w:eastAsia="en-US"/>
        </w:rPr>
        <w:t xml:space="preserve"> </w:t>
      </w:r>
      <w:r w:rsidR="00EC4F48" w:rsidRPr="00D503FC">
        <w:rPr>
          <w:rFonts w:ascii="AdvOT2bda31c3.B" w:hAnsi="AdvOT2bda31c3.B" w:cs="AdvOT2bda31c3.B"/>
          <w:sz w:val="26"/>
          <w:szCs w:val="16"/>
          <w:lang w:val="en-US" w:eastAsia="en-US"/>
        </w:rPr>
        <w:t xml:space="preserve"> </w:t>
      </w:r>
      <w:r w:rsidRPr="00D503FC">
        <w:rPr>
          <w:rFonts w:ascii="AdvOT2bda31c3.B" w:hAnsi="AdvOT2bda31c3.B" w:cs="AdvOT2bda31c3.B"/>
          <w:sz w:val="26"/>
          <w:szCs w:val="16"/>
          <w:lang w:val="en-US" w:eastAsia="en-US"/>
        </w:rPr>
        <w:t>There are three reference lines with absolute</w:t>
      </w:r>
    </w:p>
    <w:p w14:paraId="6DBDE8FA" w14:textId="5E977E32" w:rsidR="001507E5" w:rsidRPr="00D503FC" w:rsidRDefault="001507E5" w:rsidP="00EC4F48">
      <w:pPr>
        <w:widowControl w:val="0"/>
        <w:autoSpaceDE w:val="0"/>
        <w:autoSpaceDN w:val="0"/>
        <w:adjustRightInd w:val="0"/>
        <w:rPr>
          <w:rFonts w:ascii="Times" w:hAnsi="Times"/>
          <w:b/>
          <w:sz w:val="52"/>
        </w:rPr>
      </w:pPr>
      <w:r w:rsidRPr="00D503FC">
        <w:rPr>
          <w:rFonts w:ascii="AdvOT2bda31c3.B" w:hAnsi="AdvOT2bda31c3.B" w:cs="AdvOT2bda31c3.B"/>
          <w:sz w:val="26"/>
          <w:szCs w:val="16"/>
          <w:lang w:val="en-US" w:eastAsia="en-US"/>
        </w:rPr>
        <w:t>slopes indicated; the value 0.08 is from the Haar</w:t>
      </w:r>
      <w:r w:rsidR="00EC4F48">
        <w:rPr>
          <w:rFonts w:ascii="AdvOT2bda31c3.B" w:hAnsi="AdvOT2bda31c3.B" w:cs="AdvOT2bda31c3.B"/>
          <w:sz w:val="26"/>
          <w:szCs w:val="16"/>
          <w:lang w:val="en-US" w:eastAsia="en-US"/>
        </w:rPr>
        <w:t xml:space="preserve"> </w:t>
      </w:r>
      <w:r w:rsidRPr="00D503FC">
        <w:rPr>
          <w:rFonts w:ascii="AdvOT2bda31c3.B" w:hAnsi="AdvOT2bda31c3.B" w:cs="AdvOT2bda31c3.B"/>
          <w:sz w:val="26"/>
          <w:szCs w:val="16"/>
          <w:lang w:val="en-US" w:eastAsia="en-US"/>
        </w:rPr>
        <w:t>structure function analysis (Fig. 10.14) from 3</w:t>
      </w:r>
      <w:r w:rsidR="00EC4F48">
        <w:rPr>
          <w:rFonts w:ascii="AdvOT2bda31c3.B" w:hAnsi="AdvOT2bda31c3.B" w:cs="AdvOT2bda31c3.B"/>
          <w:sz w:val="26"/>
          <w:szCs w:val="16"/>
          <w:lang w:val="en-US" w:eastAsia="en-US"/>
        </w:rPr>
        <w:t xml:space="preserve"> </w:t>
      </w:r>
      <w:r w:rsidRPr="00D503FC">
        <w:rPr>
          <w:rFonts w:ascii="AdvOT2bda31c3.B" w:hAnsi="AdvOT2bda31c3.B" w:cs="AdvOT2bda31c3.B"/>
          <w:sz w:val="26"/>
          <w:szCs w:val="16"/>
          <w:lang w:val="en-US" w:eastAsia="en-US"/>
        </w:rPr>
        <w:t>months to 29 years. Reproduced from Lovejoy</w:t>
      </w:r>
      <w:r w:rsidR="00EC4F48">
        <w:rPr>
          <w:rFonts w:ascii="AdvOT2bda31c3.B" w:hAnsi="AdvOT2bda31c3.B" w:cs="AdvOT2bda31c3.B"/>
          <w:sz w:val="26"/>
          <w:szCs w:val="16"/>
          <w:lang w:val="en-US" w:eastAsia="en-US"/>
        </w:rPr>
        <w:t xml:space="preserve"> </w:t>
      </w:r>
      <w:r w:rsidRPr="00D503FC">
        <w:rPr>
          <w:rFonts w:ascii="AdvOT2bda31c3.B" w:hAnsi="AdvOT2bda31c3.B" w:cs="AdvOT2bda31c3.B"/>
          <w:sz w:val="26"/>
          <w:szCs w:val="16"/>
          <w:lang w:val="en-US" w:eastAsia="en-US"/>
        </w:rPr>
        <w:t>et al. (2012).</w:t>
      </w:r>
    </w:p>
    <w:p w14:paraId="158FE4CA" w14:textId="77777777" w:rsidR="001507E5" w:rsidRPr="00D503FC" w:rsidRDefault="001507E5">
      <w:pPr>
        <w:rPr>
          <w:sz w:val="28"/>
        </w:rPr>
      </w:pPr>
    </w:p>
    <w:p w14:paraId="2036B5D7" w14:textId="75371B4A" w:rsidR="001507E5" w:rsidRPr="00D503FC" w:rsidRDefault="001507E5" w:rsidP="001507E5">
      <w:pPr>
        <w:autoSpaceDE w:val="0"/>
        <w:autoSpaceDN w:val="0"/>
        <w:adjustRightInd w:val="0"/>
        <w:rPr>
          <w:rFonts w:ascii="Times" w:hAnsi="Times"/>
          <w:b/>
          <w:sz w:val="44"/>
        </w:rPr>
      </w:pPr>
      <w:r w:rsidRPr="00D503FC">
        <w:rPr>
          <w:rFonts w:ascii="AdvOT2bda31c3.B" w:hAnsi="AdvOT2bda31c3.B" w:cs="AdvOT2bda31c3.B"/>
          <w:b/>
          <w:sz w:val="26"/>
          <w:szCs w:val="16"/>
        </w:rPr>
        <w:t>Fig. 8.5</w:t>
      </w:r>
      <w:r w:rsidRPr="00D503FC">
        <w:rPr>
          <w:rFonts w:ascii="AdvOT2bda31c3.B" w:hAnsi="AdvOT2bda31c3.B" w:cs="AdvOT2bda31c3.B"/>
          <w:sz w:val="26"/>
          <w:szCs w:val="16"/>
        </w:rPr>
        <w:t xml:space="preserve"> </w:t>
      </w:r>
      <w:r w:rsidRPr="00D503FC">
        <w:rPr>
          <w:rFonts w:ascii="AdvOT07517017" w:hAnsi="AdvOT07517017" w:cs="AdvOT07517017"/>
          <w:sz w:val="26"/>
          <w:szCs w:val="16"/>
        </w:rPr>
        <w:t xml:space="preserve">(c) The variation of </w:t>
      </w:r>
      <w:r w:rsidRPr="00D503FC">
        <w:rPr>
          <w:rFonts w:ascii="Symbol" w:hAnsi="Symbol" w:cs="AdvPi1"/>
          <w:sz w:val="28"/>
          <w:szCs w:val="16"/>
        </w:rPr>
        <w:t></w:t>
      </w:r>
      <w:r w:rsidRPr="00DE7FE3">
        <w:rPr>
          <w:rFonts w:ascii="AdvOT0d9ab1db.I" w:hAnsi="AdvOT0d9ab1db.I" w:cs="AdvOT0d9ab1db.I"/>
          <w:sz w:val="27"/>
          <w:szCs w:val="11"/>
          <w:vertAlign w:val="subscript"/>
        </w:rPr>
        <w:t>w</w:t>
      </w:r>
      <w:r w:rsidRPr="00D503FC">
        <w:rPr>
          <w:rFonts w:ascii="AdvOT0d9ab1db.I" w:hAnsi="AdvOT0d9ab1db.I" w:cs="AdvOT0d9ab1db.I"/>
          <w:sz w:val="21"/>
          <w:szCs w:val="11"/>
        </w:rPr>
        <w:t xml:space="preserve"> </w:t>
      </w:r>
      <w:r w:rsidRPr="00D503FC">
        <w:rPr>
          <w:rFonts w:ascii="AdvOT07517017" w:hAnsi="AdvOT07517017" w:cs="AdvOT07517017"/>
          <w:sz w:val="26"/>
          <w:szCs w:val="16"/>
        </w:rPr>
        <w:t>as a function of latitude as estimated from the 138-year-long 20CR reanalyses. The estimates were made by performing bilinear regressions on spectra from 180-day-long series averaged over 280 segments per grid point. The top wide and thick curve (red) shows the mean over all the longitudes, the dashed red lines a bit</w:t>
      </w:r>
      <w:r w:rsidR="00DE7FE3">
        <w:rPr>
          <w:rFonts w:ascii="AdvOT07517017" w:hAnsi="AdvOT07517017" w:cs="AdvOT07517017"/>
          <w:sz w:val="26"/>
          <w:szCs w:val="16"/>
        </w:rPr>
        <w:t xml:space="preserve"> </w:t>
      </w:r>
      <w:r w:rsidRPr="00D503FC">
        <w:rPr>
          <w:rFonts w:ascii="AdvOT07517017" w:hAnsi="AdvOT07517017" w:cs="AdvOT07517017"/>
          <w:sz w:val="26"/>
          <w:szCs w:val="16"/>
        </w:rPr>
        <w:t xml:space="preserve">above and below are the corresponding one-standard-deviation spreads. The bottom wide green curves are the corresponding results for the surface precipitation rates. Also shown (thick black line between </w:t>
      </w:r>
      <w:r w:rsidRPr="00D503FC">
        <w:rPr>
          <w:rFonts w:ascii="AdvP4C4E74" w:hAnsi="AdvP4C4E74" w:cs="AdvP4C4E74"/>
          <w:sz w:val="26"/>
          <w:szCs w:val="16"/>
        </w:rPr>
        <w:t>±</w:t>
      </w:r>
      <w:r w:rsidRPr="00D503FC">
        <w:rPr>
          <w:rFonts w:ascii="AdvOT07517017" w:hAnsi="AdvOT07517017" w:cs="AdvOT07517017"/>
          <w:sz w:val="26"/>
          <w:szCs w:val="16"/>
        </w:rPr>
        <w:t xml:space="preserve"> 45</w:t>
      </w:r>
      <w:r w:rsidRPr="00D503FC">
        <w:rPr>
          <w:rFonts w:ascii="AdvP4C4E74" w:hAnsi="AdvP4C4E74" w:cs="AdvP4C4E74"/>
          <w:sz w:val="31"/>
          <w:szCs w:val="11"/>
          <w:vertAlign w:val="superscript"/>
        </w:rPr>
        <w:t>o</w:t>
      </w:r>
      <w:r w:rsidRPr="00D503FC">
        <w:rPr>
          <w:rFonts w:ascii="AdvOT07517017" w:hAnsi="AdvOT07517017" w:cs="AdvOT07517017"/>
          <w:sz w:val="26"/>
          <w:szCs w:val="16"/>
        </w:rPr>
        <w:t>) is the similarly averaged theoretically predicted eddy turnover times estimated from the tropospherically averaged zonal wind</w:t>
      </w:r>
      <w:r w:rsidR="00DE7FE3">
        <w:rPr>
          <w:rFonts w:ascii="AdvOT07517017" w:hAnsi="AdvOT07517017" w:cs="AdvOT07517017"/>
          <w:sz w:val="26"/>
          <w:szCs w:val="16"/>
        </w:rPr>
        <w:t xml:space="preserve"> </w:t>
      </w:r>
      <w:r w:rsidRPr="00D503FC">
        <w:rPr>
          <w:rFonts w:ascii="AdvOT07517017" w:hAnsi="AdvOT07517017" w:cs="AdvOT07517017"/>
          <w:sz w:val="26"/>
          <w:szCs w:val="16"/>
        </w:rPr>
        <w:t>from the year 2006 using the ECMWF reanalysis data (Fig. 8.6a).</w:t>
      </w:r>
    </w:p>
    <w:p w14:paraId="299FAB05" w14:textId="77777777" w:rsidR="001507E5" w:rsidRPr="00D503FC" w:rsidRDefault="001507E5"/>
    <w:p w14:paraId="3D77CE1F" w14:textId="1FA38EC1" w:rsidR="001507E5" w:rsidRPr="00D503FC" w:rsidRDefault="001507E5" w:rsidP="001507E5">
      <w:pPr>
        <w:autoSpaceDE w:val="0"/>
        <w:autoSpaceDN w:val="0"/>
        <w:adjustRightInd w:val="0"/>
        <w:rPr>
          <w:rFonts w:ascii="AdvOT07517017" w:hAnsi="AdvOT07517017" w:cs="AdvOT07517017"/>
          <w:szCs w:val="16"/>
        </w:rPr>
      </w:pPr>
      <w:r w:rsidRPr="00D503FC">
        <w:rPr>
          <w:rFonts w:ascii="AdvOT2bda31c3.B" w:hAnsi="AdvOT2bda31c3.B" w:cs="AdvOT2bda31c3.B"/>
          <w:b/>
          <w:szCs w:val="16"/>
        </w:rPr>
        <w:t>Fig. 8.6</w:t>
      </w:r>
      <w:r w:rsidRPr="00D503FC">
        <w:rPr>
          <w:rFonts w:ascii="AdvOT2bda31c3.B" w:hAnsi="AdvOT2bda31c3.B" w:cs="AdvOT2bda31c3.B"/>
          <w:szCs w:val="16"/>
        </w:rPr>
        <w:t xml:space="preserve"> </w:t>
      </w:r>
      <w:r w:rsidRPr="00D503FC">
        <w:rPr>
          <w:rFonts w:ascii="AdvOT07517017" w:hAnsi="AdvOT07517017" w:cs="AdvOT07517017"/>
          <w:szCs w:val="16"/>
        </w:rPr>
        <w:t xml:space="preserve">(a) Estimates of </w:t>
      </w:r>
      <w:r w:rsidRPr="00D503FC">
        <w:rPr>
          <w:rFonts w:ascii="AdvOT07517017+03" w:hAnsi="AdvOT07517017+03" w:cs="AdvOT07517017+03"/>
          <w:szCs w:val="16"/>
        </w:rPr>
        <w:t xml:space="preserve">ε </w:t>
      </w:r>
      <w:r w:rsidRPr="00D503FC">
        <w:rPr>
          <w:rFonts w:ascii="AdvOT07517017" w:hAnsi="AdvOT07517017" w:cs="AdvOT07517017"/>
          <w:szCs w:val="16"/>
        </w:rPr>
        <w:t>using gradients of the vector wind at resolution 3</w:t>
      </w:r>
      <w:r w:rsidRPr="00D503FC">
        <w:rPr>
          <w:rFonts w:ascii="AdvP4C4E74" w:hAnsi="AdvP4C4E74" w:cs="AdvP4C4E74"/>
          <w:sz w:val="25"/>
          <w:szCs w:val="11"/>
          <w:vertAlign w:val="superscript"/>
        </w:rPr>
        <w:t xml:space="preserve"> o</w:t>
      </w:r>
      <w:r w:rsidRPr="00D503FC">
        <w:rPr>
          <w:rFonts w:ascii="AdvP4C4E74" w:hAnsi="AdvP4C4E74" w:cs="AdvP4C4E74"/>
          <w:sz w:val="19"/>
          <w:szCs w:val="11"/>
        </w:rPr>
        <w:t xml:space="preserve"> </w:t>
      </w:r>
      <w:r w:rsidRPr="00D503FC">
        <w:rPr>
          <w:rFonts w:ascii="AdvOT07517017" w:hAnsi="AdvOT07517017" w:cs="AdvOT07517017"/>
          <w:szCs w:val="16"/>
        </w:rPr>
        <w:t xml:space="preserve">(330 km at equator, dashed blue using the EW gradients, red using NS gradients and blue, the isotropic gradient), all averages over the troposphere (i.e. </w:t>
      </w:r>
      <w:r w:rsidRPr="00D503FC">
        <w:rPr>
          <w:rFonts w:ascii="AdvOT0d9ab1db.I" w:hAnsi="AdvOT0d9ab1db.I" w:cs="AdvOT0d9ab1db.I"/>
          <w:szCs w:val="16"/>
        </w:rPr>
        <w:t xml:space="preserve">p </w:t>
      </w:r>
      <w:r w:rsidRPr="00D503FC">
        <w:rPr>
          <w:rFonts w:ascii="AdvP4C4E51" w:hAnsi="AdvP4C4E51" w:cs="AdvP4C4E51"/>
          <w:szCs w:val="16"/>
        </w:rPr>
        <w:t xml:space="preserve">&gt; </w:t>
      </w:r>
      <w:r w:rsidRPr="00D503FC">
        <w:rPr>
          <w:rFonts w:ascii="AdvOT07517017" w:hAnsi="AdvOT07517017" w:cs="AdvOT07517017"/>
          <w:szCs w:val="16"/>
        </w:rPr>
        <w:t>200 mb), as functions of latitude starting at 45</w:t>
      </w:r>
      <w:r w:rsidRPr="00D503FC">
        <w:rPr>
          <w:rFonts w:ascii="AdvP4C4E74" w:hAnsi="AdvP4C4E74" w:cs="AdvP4C4E74"/>
          <w:sz w:val="27"/>
          <w:szCs w:val="11"/>
          <w:vertAlign w:val="superscript"/>
        </w:rPr>
        <w:t>o</w:t>
      </w:r>
      <w:r w:rsidRPr="00D503FC">
        <w:rPr>
          <w:rFonts w:ascii="AdvP4C4E74" w:hAnsi="AdvP4C4E74" w:cs="AdvP4C4E74"/>
          <w:sz w:val="19"/>
          <w:szCs w:val="11"/>
        </w:rPr>
        <w:t xml:space="preserve"> </w:t>
      </w:r>
      <w:r w:rsidRPr="00D503FC">
        <w:rPr>
          <w:rFonts w:ascii="AdvOT07517017" w:hAnsi="AdvOT07517017" w:cs="AdvOT07517017"/>
          <w:szCs w:val="16"/>
        </w:rPr>
        <w:t xml:space="preserve">N, the contribution from the different pressure levels have been weighted by the air density. The straight lines are the corresponding latitude averages (isotropic: </w:t>
      </w:r>
      <w:r w:rsidRPr="00D503FC">
        <w:rPr>
          <w:rFonts w:ascii="AdvOT07517017+03" w:hAnsi="AdvOT07517017+03" w:cs="AdvOT07517017+03"/>
          <w:szCs w:val="16"/>
        </w:rPr>
        <w:t xml:space="preserve">ε </w:t>
      </w:r>
      <w:r w:rsidRPr="00D503FC">
        <w:rPr>
          <w:rFonts w:ascii="AdvP4C4E74" w:hAnsi="AdvP4C4E74" w:cs="AdvP4C4E74"/>
          <w:szCs w:val="16"/>
        </w:rPr>
        <w:t xml:space="preserve">= </w:t>
      </w:r>
      <w:r w:rsidRPr="00D503FC">
        <w:rPr>
          <w:rFonts w:ascii="AdvOT07517017" w:hAnsi="AdvOT07517017" w:cs="AdvOT07517017"/>
          <w:szCs w:val="16"/>
        </w:rPr>
        <w:t>0.00093m</w:t>
      </w:r>
      <w:r w:rsidRPr="00D503FC">
        <w:rPr>
          <w:rFonts w:ascii="AdvOT07517017" w:hAnsi="AdvOT07517017" w:cs="AdvOT07517017"/>
          <w:sz w:val="27"/>
          <w:szCs w:val="11"/>
          <w:vertAlign w:val="superscript"/>
        </w:rPr>
        <w:t>2</w:t>
      </w:r>
      <w:r w:rsidRPr="00D503FC">
        <w:rPr>
          <w:rFonts w:ascii="AdvOT07517017" w:hAnsi="AdvOT07517017" w:cs="AdvOT07517017"/>
          <w:szCs w:val="16"/>
        </w:rPr>
        <w:t>/s</w:t>
      </w:r>
      <w:r w:rsidRPr="00D503FC">
        <w:rPr>
          <w:rFonts w:ascii="AdvOT07517017" w:hAnsi="AdvOT07517017" w:cs="AdvOT07517017"/>
          <w:sz w:val="29"/>
          <w:szCs w:val="11"/>
          <w:vertAlign w:val="superscript"/>
        </w:rPr>
        <w:t>3</w:t>
      </w:r>
      <w:r w:rsidRPr="00D503FC">
        <w:rPr>
          <w:rFonts w:ascii="AdvOT07517017" w:hAnsi="AdvOT07517017" w:cs="AdvOT07517017"/>
          <w:szCs w:val="16"/>
        </w:rPr>
        <w:t xml:space="preserve">. EW: </w:t>
      </w:r>
      <w:r w:rsidRPr="00D503FC">
        <w:rPr>
          <w:rFonts w:ascii="AdvOT07517017+03" w:hAnsi="AdvOT07517017+03" w:cs="AdvOT07517017+03"/>
          <w:szCs w:val="16"/>
        </w:rPr>
        <w:t xml:space="preserve">ε </w:t>
      </w:r>
      <w:r w:rsidRPr="00D503FC">
        <w:rPr>
          <w:rFonts w:ascii="AdvP4C4E74" w:hAnsi="AdvP4C4E74" w:cs="AdvP4C4E74"/>
          <w:szCs w:val="16"/>
        </w:rPr>
        <w:t xml:space="preserve">= </w:t>
      </w:r>
      <w:r w:rsidRPr="00D503FC">
        <w:rPr>
          <w:rFonts w:ascii="AdvOT07517017" w:hAnsi="AdvOT07517017" w:cs="AdvOT07517017"/>
          <w:szCs w:val="16"/>
        </w:rPr>
        <w:t>0.00075m</w:t>
      </w:r>
      <w:r w:rsidRPr="00D503FC">
        <w:rPr>
          <w:rFonts w:ascii="AdvOT07517017" w:hAnsi="AdvOT07517017" w:cs="AdvOT07517017"/>
          <w:sz w:val="27"/>
          <w:szCs w:val="11"/>
          <w:vertAlign w:val="superscript"/>
        </w:rPr>
        <w:t>2</w:t>
      </w:r>
      <w:r w:rsidRPr="00D503FC">
        <w:rPr>
          <w:rFonts w:ascii="AdvOT07517017" w:hAnsi="AdvOT07517017" w:cs="AdvOT07517017"/>
          <w:szCs w:val="16"/>
        </w:rPr>
        <w:t>/s</w:t>
      </w:r>
      <w:r w:rsidRPr="00D503FC">
        <w:rPr>
          <w:rFonts w:ascii="AdvOT07517017" w:hAnsi="AdvOT07517017" w:cs="AdvOT07517017"/>
          <w:sz w:val="27"/>
          <w:szCs w:val="11"/>
          <w:vertAlign w:val="superscript"/>
        </w:rPr>
        <w:t>3</w:t>
      </w:r>
      <w:r w:rsidRPr="00D503FC">
        <w:rPr>
          <w:rFonts w:ascii="AdvOT07517017" w:hAnsi="AdvOT07517017" w:cs="AdvOT07517017"/>
          <w:szCs w:val="16"/>
        </w:rPr>
        <w:t xml:space="preserve">, NS: </w:t>
      </w:r>
      <w:r w:rsidRPr="00D503FC">
        <w:rPr>
          <w:rFonts w:ascii="AdvOT07517017+03" w:hAnsi="AdvOT07517017+03" w:cs="AdvOT07517017+03"/>
          <w:szCs w:val="16"/>
        </w:rPr>
        <w:t xml:space="preserve">ε </w:t>
      </w:r>
      <w:r w:rsidRPr="00D503FC">
        <w:rPr>
          <w:rFonts w:ascii="AdvP4C4E74" w:hAnsi="AdvP4C4E74" w:cs="AdvP4C4E74"/>
          <w:szCs w:val="16"/>
        </w:rPr>
        <w:t xml:space="preserve">= </w:t>
      </w:r>
      <w:r w:rsidRPr="00D503FC">
        <w:rPr>
          <w:rFonts w:ascii="AdvOT07517017" w:hAnsi="AdvOT07517017" w:cs="AdvOT07517017"/>
          <w:szCs w:val="16"/>
        </w:rPr>
        <w:t>0.0014m</w:t>
      </w:r>
      <w:r w:rsidRPr="00D503FC">
        <w:rPr>
          <w:rFonts w:ascii="AdvOT07517017" w:hAnsi="AdvOT07517017" w:cs="AdvOT07517017"/>
          <w:sz w:val="27"/>
          <w:szCs w:val="11"/>
          <w:vertAlign w:val="superscript"/>
        </w:rPr>
        <w:t>2</w:t>
      </w:r>
      <w:r w:rsidRPr="00D503FC">
        <w:rPr>
          <w:rFonts w:ascii="AdvOT07517017" w:hAnsi="AdvOT07517017" w:cs="AdvOT07517017"/>
          <w:szCs w:val="16"/>
        </w:rPr>
        <w:t>/s</w:t>
      </w:r>
      <w:r w:rsidRPr="00D503FC">
        <w:rPr>
          <w:rFonts w:ascii="AdvOT07517017" w:hAnsi="AdvOT07517017" w:cs="AdvOT07517017"/>
          <w:sz w:val="27"/>
          <w:szCs w:val="11"/>
          <w:vertAlign w:val="superscript"/>
        </w:rPr>
        <w:t>3</w:t>
      </w:r>
      <w:r w:rsidRPr="00D503FC">
        <w:rPr>
          <w:rFonts w:ascii="AdvOT07517017" w:hAnsi="AdvOT07517017" w:cs="AdvOT07517017"/>
          <w:sz w:val="19"/>
          <w:szCs w:val="11"/>
        </w:rPr>
        <w:t xml:space="preserve"> </w:t>
      </w:r>
      <w:r w:rsidRPr="00D503FC">
        <w:rPr>
          <w:rFonts w:ascii="AdvOT07517017" w:hAnsi="AdvOT07517017" w:cs="AdvOT07517017"/>
          <w:szCs w:val="16"/>
        </w:rPr>
        <w:t xml:space="preserve">and the lowest line is the back-of-the-envelope calculation discussed in the text yielding </w:t>
      </w:r>
      <w:r w:rsidRPr="00D503FC">
        <w:rPr>
          <w:rFonts w:ascii="AdvOT07517017+03" w:hAnsi="AdvOT07517017+03" w:cs="AdvOT07517017+03"/>
          <w:szCs w:val="16"/>
        </w:rPr>
        <w:t xml:space="preserve">ε </w:t>
      </w:r>
      <w:r w:rsidRPr="00D503FC">
        <w:rPr>
          <w:rFonts w:ascii="AdvOT0d9ab1db.I" w:hAnsi="AdvOT0d9ab1db.I" w:cs="AdvOT0d9ab1db.I"/>
          <w:sz w:val="21"/>
          <w:szCs w:val="11"/>
        </w:rPr>
        <w:t>≈</w:t>
      </w:r>
      <w:r w:rsidRPr="00D503FC">
        <w:rPr>
          <w:rFonts w:ascii="AdvOT0d9ab1db.I" w:hAnsi="AdvOT0d9ab1db.I" w:cs="AdvOT0d9ab1db.I"/>
          <w:sz w:val="19"/>
          <w:szCs w:val="11"/>
        </w:rPr>
        <w:t xml:space="preserve"> </w:t>
      </w:r>
      <w:r w:rsidRPr="00D503FC">
        <w:rPr>
          <w:rFonts w:ascii="AdvOT07517017" w:hAnsi="AdvOT07517017" w:cs="AdvOT07517017"/>
          <w:szCs w:val="16"/>
        </w:rPr>
        <w:t>0.00093 m</w:t>
      </w:r>
      <w:r w:rsidRPr="00D503FC">
        <w:rPr>
          <w:rFonts w:ascii="AdvOT07517017" w:hAnsi="AdvOT07517017" w:cs="AdvOT07517017"/>
          <w:sz w:val="27"/>
          <w:szCs w:val="11"/>
          <w:vertAlign w:val="superscript"/>
        </w:rPr>
        <w:t>2</w:t>
      </w:r>
      <w:r w:rsidRPr="00D503FC">
        <w:rPr>
          <w:rFonts w:ascii="AdvOT07517017" w:hAnsi="AdvOT07517017" w:cs="AdvOT07517017"/>
          <w:szCs w:val="16"/>
        </w:rPr>
        <w:t>/s</w:t>
      </w:r>
      <w:r w:rsidRPr="00D503FC">
        <w:rPr>
          <w:rFonts w:ascii="AdvOT07517017" w:hAnsi="AdvOT07517017" w:cs="AdvOT07517017"/>
          <w:sz w:val="27"/>
          <w:szCs w:val="11"/>
          <w:vertAlign w:val="superscript"/>
        </w:rPr>
        <w:t>3</w:t>
      </w:r>
      <w:r w:rsidRPr="00D503FC">
        <w:rPr>
          <w:rFonts w:ascii="AdvOT07517017" w:hAnsi="AdvOT07517017" w:cs="AdvOT07517017"/>
          <w:szCs w:val="16"/>
        </w:rPr>
        <w:t xml:space="preserve">). Adapted from Lovejoy and Schertzer (2010). (b) The predicted hemispheric antipode large-scale velocity difference obtained from the isotropic estimate of </w:t>
      </w:r>
      <w:r w:rsidRPr="00D503FC">
        <w:rPr>
          <w:rFonts w:ascii="AdvOT07517017+03" w:hAnsi="AdvOT07517017+03" w:cs="AdvOT07517017+03"/>
          <w:szCs w:val="16"/>
        </w:rPr>
        <w:t xml:space="preserve">ε </w:t>
      </w:r>
      <w:r w:rsidRPr="00D503FC">
        <w:rPr>
          <w:rFonts w:ascii="AdvOT07517017" w:hAnsi="AdvOT07517017" w:cs="AdvOT07517017"/>
          <w:szCs w:val="16"/>
        </w:rPr>
        <w:t>(20.7</w:t>
      </w:r>
      <w:r w:rsidRPr="00D503FC">
        <w:rPr>
          <w:rFonts w:ascii="AdvP4C4E74" w:hAnsi="AdvP4C4E74" w:cs="AdvP4C4E74"/>
          <w:szCs w:val="16"/>
        </w:rPr>
        <w:t xml:space="preserve">± </w:t>
      </w:r>
      <w:r w:rsidRPr="00D503FC">
        <w:rPr>
          <w:rFonts w:ascii="AdvOT07517017" w:hAnsi="AdvOT07517017" w:cs="AdvOT07517017"/>
          <w:szCs w:val="16"/>
        </w:rPr>
        <w:t>7.37 m/s) and Kolmogorov</w:t>
      </w:r>
      <w:r w:rsidRPr="00D503FC">
        <w:rPr>
          <w:rFonts w:ascii="AdvOT07517017+20" w:hAnsi="AdvOT07517017+20" w:cs="AdvOT07517017+20"/>
          <w:szCs w:val="16"/>
        </w:rPr>
        <w:t>’</w:t>
      </w:r>
      <w:r w:rsidRPr="00D503FC">
        <w:rPr>
          <w:rFonts w:ascii="AdvOT07517017" w:hAnsi="AdvOT07517017" w:cs="AdvOT07517017"/>
          <w:szCs w:val="16"/>
        </w:rPr>
        <w:t>s law (blue, solid line), and the actual hemispheric difference (orange, dashed line: the cube root of the mean cube hemispheric difference, 17.3</w:t>
      </w:r>
      <w:r w:rsidRPr="00D503FC">
        <w:rPr>
          <w:rFonts w:ascii="AdvP4C4E74" w:hAnsi="AdvP4C4E74" w:cs="AdvP4C4E74"/>
          <w:szCs w:val="16"/>
        </w:rPr>
        <w:t>±</w:t>
      </w:r>
      <w:r w:rsidRPr="00D503FC">
        <w:rPr>
          <w:rFonts w:ascii="AdvOT07517017" w:hAnsi="AdvOT07517017" w:cs="AdvOT07517017"/>
          <w:szCs w:val="16"/>
        </w:rPr>
        <w:t xml:space="preserve"> 5.7 m/s). Adapted from Lovejoy and Schertzer (2010). (c) The distribution of the fluctuation ocean currents at 15mdepth as estimated by drifters at 3</w:t>
      </w:r>
      <w:r w:rsidRPr="00D503FC">
        <w:rPr>
          <w:rFonts w:ascii="AdvP4C4E74" w:hAnsi="AdvP4C4E74" w:cs="AdvP4C4E74"/>
          <w:sz w:val="25"/>
          <w:szCs w:val="11"/>
          <w:vertAlign w:val="superscript"/>
        </w:rPr>
        <w:t xml:space="preserve"> o</w:t>
      </w:r>
      <w:r w:rsidRPr="00D503FC">
        <w:rPr>
          <w:rFonts w:ascii="AdvP4C4E74" w:hAnsi="AdvP4C4E74" w:cs="AdvP4C4E74"/>
          <w:sz w:val="19"/>
          <w:szCs w:val="11"/>
        </w:rPr>
        <w:t xml:space="preserve"> x</w:t>
      </w:r>
      <w:r w:rsidRPr="00D503FC">
        <w:rPr>
          <w:rFonts w:ascii="AdvP4C4E74" w:hAnsi="AdvP4C4E74" w:cs="AdvP4C4E74"/>
          <w:szCs w:val="16"/>
        </w:rPr>
        <w:t xml:space="preserve"> </w:t>
      </w:r>
      <w:r w:rsidRPr="00D503FC">
        <w:rPr>
          <w:rFonts w:ascii="AdvOT07517017" w:hAnsi="AdvOT07517017" w:cs="AdvOT07517017"/>
          <w:szCs w:val="16"/>
        </w:rPr>
        <w:t>2</w:t>
      </w:r>
      <w:r w:rsidRPr="00D503FC">
        <w:rPr>
          <w:rFonts w:ascii="AdvP4C4E74" w:hAnsi="AdvP4C4E74" w:cs="AdvP4C4E74"/>
          <w:sz w:val="25"/>
          <w:szCs w:val="11"/>
          <w:vertAlign w:val="superscript"/>
        </w:rPr>
        <w:t xml:space="preserve"> o</w:t>
      </w:r>
      <w:r w:rsidRPr="00D503FC">
        <w:rPr>
          <w:rFonts w:ascii="AdvP4C4E74" w:hAnsi="AdvP4C4E74" w:cs="AdvP4C4E74"/>
          <w:sz w:val="19"/>
          <w:szCs w:val="11"/>
        </w:rPr>
        <w:t xml:space="preserve">  </w:t>
      </w:r>
      <w:r w:rsidRPr="00D503FC">
        <w:rPr>
          <w:rFonts w:ascii="AdvOT07517017" w:hAnsi="AdvOT07517017" w:cs="AdvOT07517017"/>
          <w:szCs w:val="16"/>
        </w:rPr>
        <w:t>resolution, 5-day average (remapped here on a 6</w:t>
      </w:r>
      <w:r w:rsidRPr="00D503FC">
        <w:rPr>
          <w:rFonts w:ascii="AdvP4C4E74" w:hAnsi="AdvP4C4E74" w:cs="AdvP4C4E74"/>
          <w:sz w:val="25"/>
          <w:szCs w:val="11"/>
          <w:vertAlign w:val="superscript"/>
        </w:rPr>
        <w:t xml:space="preserve"> o</w:t>
      </w:r>
      <w:r w:rsidRPr="00D503FC">
        <w:rPr>
          <w:rFonts w:ascii="AdvP4C4E74" w:hAnsi="AdvP4C4E74" w:cs="AdvP4C4E74"/>
          <w:szCs w:val="16"/>
        </w:rPr>
        <w:t xml:space="preserve">x </w:t>
      </w:r>
      <w:r w:rsidRPr="00D503FC">
        <w:rPr>
          <w:rFonts w:ascii="AdvOT07517017" w:hAnsi="AdvOT07517017" w:cs="AdvOT07517017"/>
          <w:szCs w:val="16"/>
        </w:rPr>
        <w:t>2</w:t>
      </w:r>
      <w:r w:rsidRPr="00D503FC">
        <w:rPr>
          <w:rFonts w:ascii="AdvP4C4E74" w:hAnsi="AdvP4C4E74" w:cs="AdvP4C4E74"/>
          <w:sz w:val="25"/>
          <w:szCs w:val="11"/>
          <w:vertAlign w:val="superscript"/>
        </w:rPr>
        <w:t xml:space="preserve"> o</w:t>
      </w:r>
      <w:r w:rsidRPr="00D503FC">
        <w:rPr>
          <w:rFonts w:ascii="AdvP4C4E74" w:hAnsi="AdvP4C4E74" w:cs="AdvP4C4E74"/>
          <w:sz w:val="19"/>
          <w:szCs w:val="11"/>
        </w:rPr>
        <w:t xml:space="preserve"> </w:t>
      </w:r>
      <w:r w:rsidRPr="00D503FC">
        <w:rPr>
          <w:rFonts w:ascii="AdvOT07517017" w:hAnsi="AdvOT07517017" w:cs="AdvOT07517017"/>
          <w:szCs w:val="16"/>
        </w:rPr>
        <w:t>grid), reproduced from Niiler (2001). The mean seems to be about 20 cm/s, although near equator it may be closer to 40cm/s. (d) Ocean and atmospheric plateaus superposed, showing their great similarity. Left: A comparison of the monthly sea surface temperature (SST, blue) spectrum and monthly atmospheric temperatures over land (purple)  for monthly temperature series from 1911 to 2010 on a 5</w:t>
      </w:r>
      <w:r w:rsidRPr="00D503FC">
        <w:rPr>
          <w:rFonts w:ascii="AdvP4C4E74" w:hAnsi="AdvP4C4E74" w:cs="AdvP4C4E74"/>
          <w:sz w:val="25"/>
          <w:szCs w:val="11"/>
          <w:vertAlign w:val="superscript"/>
        </w:rPr>
        <w:t>o</w:t>
      </w:r>
      <w:r w:rsidRPr="00D503FC">
        <w:rPr>
          <w:rFonts w:ascii="AdvP4C4E74" w:hAnsi="AdvP4C4E74" w:cs="AdvP4C4E74"/>
          <w:szCs w:val="16"/>
        </w:rPr>
        <w:t xml:space="preserve">x </w:t>
      </w:r>
      <w:r w:rsidRPr="00D503FC">
        <w:rPr>
          <w:rFonts w:ascii="AdvOT07517017" w:hAnsi="AdvOT07517017" w:cs="AdvOT07517017"/>
          <w:szCs w:val="16"/>
        </w:rPr>
        <w:t>5</w:t>
      </w:r>
      <w:r w:rsidRPr="00D503FC">
        <w:rPr>
          <w:rFonts w:ascii="AdvP4C4E74" w:hAnsi="AdvP4C4E74" w:cs="AdvP4C4E74"/>
          <w:sz w:val="25"/>
          <w:szCs w:val="11"/>
          <w:vertAlign w:val="superscript"/>
        </w:rPr>
        <w:t xml:space="preserve"> o</w:t>
      </w:r>
      <w:r w:rsidRPr="00D503FC">
        <w:rPr>
          <w:rFonts w:ascii="AdvP4C4E74" w:hAnsi="AdvP4C4E74" w:cs="AdvP4C4E74"/>
          <w:sz w:val="19"/>
          <w:szCs w:val="11"/>
        </w:rPr>
        <w:t xml:space="preserve">  </w:t>
      </w:r>
      <w:r w:rsidRPr="00D503FC">
        <w:rPr>
          <w:rFonts w:ascii="AdvOT07517017" w:hAnsi="AdvOT07517017" w:cs="AdvOT07517017"/>
          <w:szCs w:val="16"/>
        </w:rPr>
        <w:t xml:space="preserve">grid (the NOAA NCDC data: see Table 8.2 for details). Only near-complete series (missing less than 20 months out of 1200) were considered: 465 for the SST, 319 for the land series; the missing data were filled using interpolation. The reference slopes correspond to </w:t>
      </w:r>
      <w:r w:rsidRPr="00D503FC">
        <w:rPr>
          <w:rFonts w:ascii="AdvOT07517017+03" w:hAnsi="AdvOT07517017+03" w:cs="AdvOT07517017+03"/>
          <w:szCs w:val="16"/>
        </w:rPr>
        <w:t>β</w:t>
      </w:r>
      <w:r w:rsidRPr="00D503FC">
        <w:rPr>
          <w:rFonts w:ascii="AdvP4C4E74" w:hAnsi="AdvP4C4E74" w:cs="AdvP4C4E74"/>
          <w:szCs w:val="16"/>
        </w:rPr>
        <w:t>=</w:t>
      </w:r>
      <w:r w:rsidRPr="00D503FC">
        <w:rPr>
          <w:rFonts w:ascii="AdvOT07517017" w:hAnsi="AdvOT07517017" w:cs="AdvOT07517017"/>
          <w:szCs w:val="16"/>
        </w:rPr>
        <w:t xml:space="preserve">0.2 (top), 0.6 (bottom left) and 1.8 (bottom right). A transition at 1 year corresponds to a mean ocean </w:t>
      </w:r>
      <w:r w:rsidRPr="00D503FC">
        <w:rPr>
          <w:rFonts w:ascii="AdvOT07517017+03" w:hAnsi="AdvOT07517017+03" w:cs="AdvOT07517017+03"/>
          <w:szCs w:val="16"/>
        </w:rPr>
        <w:t>ε</w:t>
      </w:r>
      <w:r w:rsidRPr="00D503FC">
        <w:rPr>
          <w:rFonts w:ascii="AdvOT0d9ab1db.I" w:hAnsi="AdvOT0d9ab1db.I" w:cs="AdvOT0d9ab1db.I"/>
          <w:sz w:val="23"/>
          <w:szCs w:val="11"/>
          <w:vertAlign w:val="subscript"/>
        </w:rPr>
        <w:t>o</w:t>
      </w:r>
      <w:r w:rsidRPr="00D503FC">
        <w:rPr>
          <w:rFonts w:ascii="AdvP4C4E74" w:hAnsi="AdvP4C4E74" w:cs="AdvP4C4E74"/>
          <w:szCs w:val="16"/>
        </w:rPr>
        <w:t>≈</w:t>
      </w:r>
      <w:r w:rsidRPr="00D503FC">
        <w:rPr>
          <w:rFonts w:ascii="AdvOT07517017" w:hAnsi="AdvOT07517017" w:cs="AdvOT07517017"/>
          <w:szCs w:val="16"/>
        </w:rPr>
        <w:t>1</w:t>
      </w:r>
      <w:r w:rsidRPr="00D503FC">
        <w:rPr>
          <w:rFonts w:ascii="AdvP4C4E74" w:hAnsi="AdvP4C4E74" w:cs="AdvP4C4E74"/>
          <w:szCs w:val="16"/>
        </w:rPr>
        <w:t>x</w:t>
      </w:r>
      <w:r w:rsidRPr="00D503FC">
        <w:rPr>
          <w:rFonts w:ascii="AdvOT07517017" w:hAnsi="AdvOT07517017" w:cs="AdvOT07517017"/>
          <w:szCs w:val="16"/>
        </w:rPr>
        <w:t xml:space="preserve"> 10</w:t>
      </w:r>
      <w:r w:rsidRPr="00D503FC">
        <w:rPr>
          <w:rFonts w:ascii="AdvOT07517017" w:hAnsi="AdvOT07517017" w:cs="AdvOT07517017"/>
          <w:sz w:val="27"/>
          <w:szCs w:val="11"/>
          <w:vertAlign w:val="superscript"/>
        </w:rPr>
        <w:t>-8</w:t>
      </w:r>
      <w:r w:rsidRPr="00D503FC">
        <w:rPr>
          <w:rFonts w:ascii="AdvOT07517017" w:hAnsi="AdvOT07517017" w:cs="AdvOT07517017"/>
          <w:sz w:val="19"/>
          <w:szCs w:val="11"/>
        </w:rPr>
        <w:t xml:space="preserve"> </w:t>
      </w:r>
      <w:r w:rsidRPr="00D503FC">
        <w:rPr>
          <w:rFonts w:ascii="AdvOT07517017" w:hAnsi="AdvOT07517017" w:cs="AdvOT07517017"/>
          <w:szCs w:val="16"/>
        </w:rPr>
        <w:t>m</w:t>
      </w:r>
      <w:r w:rsidRPr="00D503FC">
        <w:rPr>
          <w:rFonts w:ascii="AdvOT07517017" w:hAnsi="AdvOT07517017" w:cs="AdvOT07517017"/>
          <w:sz w:val="27"/>
          <w:szCs w:val="11"/>
          <w:vertAlign w:val="superscript"/>
        </w:rPr>
        <w:t>2</w:t>
      </w:r>
      <w:r w:rsidRPr="00D503FC">
        <w:rPr>
          <w:rFonts w:ascii="AdvOT07517017" w:hAnsi="AdvOT07517017" w:cs="AdvOT07517017"/>
          <w:szCs w:val="16"/>
        </w:rPr>
        <w:t>s</w:t>
      </w:r>
      <w:r w:rsidRPr="00D503FC">
        <w:rPr>
          <w:rFonts w:ascii="AdvOT07517017" w:hAnsi="AdvOT07517017" w:cs="AdvOT07517017"/>
          <w:sz w:val="29"/>
          <w:szCs w:val="11"/>
          <w:vertAlign w:val="superscript"/>
        </w:rPr>
        <w:t>-3</w:t>
      </w:r>
      <w:r w:rsidRPr="00D503FC">
        <w:rPr>
          <w:rFonts w:ascii="AdvOT07517017" w:hAnsi="AdvOT07517017" w:cs="AdvOT07517017"/>
          <w:szCs w:val="16"/>
        </w:rPr>
        <w:t>. The dashed orange  lines are Ornstein</w:t>
      </w:r>
      <w:r w:rsidRPr="00D503FC">
        <w:rPr>
          <w:rFonts w:ascii="AdvOT07517017+20" w:hAnsi="AdvOT07517017+20" w:cs="AdvOT07517017+20"/>
          <w:szCs w:val="16"/>
        </w:rPr>
        <w:t>–</w:t>
      </w:r>
      <w:r w:rsidRPr="00D503FC">
        <w:rPr>
          <w:rFonts w:ascii="AdvOT07517017" w:hAnsi="AdvOT07517017" w:cs="AdvOT07517017"/>
          <w:szCs w:val="16"/>
        </w:rPr>
        <w:t>Uhlenbeck processes (of the form</w:t>
      </w:r>
      <w:r w:rsidR="005B75B7">
        <w:rPr>
          <w:rFonts w:ascii="AdvOT07517017" w:hAnsi="AdvOT07517017" w:cs="AdvOT07517017"/>
          <w:szCs w:val="16"/>
        </w:rPr>
        <w:t xml:space="preserve"> </w:t>
      </w:r>
      <w:r w:rsidR="005B75B7" w:rsidRPr="005B75B7">
        <w:rPr>
          <w:rFonts w:ascii="AdvOT07517017" w:hAnsi="AdvOT07517017" w:cs="AdvOT07517017"/>
          <w:position w:val="-16"/>
          <w:szCs w:val="16"/>
        </w:rPr>
        <w:object w:dxaOrig="1940" w:dyaOrig="480" w14:anchorId="6F852579">
          <v:shape id="_x0000_i1089" type="#_x0000_t75" style="width:97pt;height:24pt" o:ole="">
            <v:imagedata r:id="rId25" o:title=""/>
          </v:shape>
          <o:OLEObject Type="Embed" ProgID="Equation.3" ShapeID="_x0000_i1089" DrawAspect="Content" ObjectID="_1298283848" r:id="rId26"/>
        </w:object>
      </w:r>
      <w:r w:rsidR="005B75B7">
        <w:rPr>
          <w:rFonts w:ascii="AdvOT07517017" w:hAnsi="AdvOT07517017" w:cs="AdvOT07517017"/>
          <w:szCs w:val="16"/>
        </w:rPr>
        <w:t>)</w:t>
      </w:r>
      <w:r w:rsidRPr="00D503FC">
        <w:rPr>
          <w:rFonts w:ascii="AdvOT07517017" w:hAnsi="AdvOT07517017" w:cs="AdvOT07517017"/>
          <w:szCs w:val="16"/>
        </w:rPr>
        <w:t xml:space="preserve">: see Appendix 10B; </w:t>
      </w:r>
      <w:r w:rsidRPr="00D503FC">
        <w:rPr>
          <w:rFonts w:ascii="AdvOT07517017+03" w:hAnsi="AdvOT07517017+03" w:cs="AdvOT07517017+03"/>
          <w:szCs w:val="16"/>
        </w:rPr>
        <w:t>ω</w:t>
      </w:r>
      <w:r w:rsidRPr="00D503FC">
        <w:rPr>
          <w:rFonts w:ascii="AdvOT07517017" w:hAnsi="AdvOT07517017" w:cs="AdvOT07517017"/>
          <w:sz w:val="27"/>
          <w:szCs w:val="11"/>
          <w:vertAlign w:val="subscript"/>
        </w:rPr>
        <w:t>0</w:t>
      </w:r>
      <w:r w:rsidRPr="00D503FC">
        <w:rPr>
          <w:rFonts w:ascii="AdvOT07517017" w:hAnsi="AdvOT07517017" w:cs="AdvOT07517017"/>
          <w:sz w:val="19"/>
          <w:szCs w:val="11"/>
        </w:rPr>
        <w:t xml:space="preserve"> </w:t>
      </w:r>
      <w:r w:rsidRPr="00D503FC">
        <w:rPr>
          <w:rFonts w:ascii="AdvOT07517017" w:hAnsi="AdvOT07517017" w:cs="AdvOT07517017"/>
          <w:szCs w:val="16"/>
        </w:rPr>
        <w:t xml:space="preserve">is a characteristic transition frequency) used as the basis for stochastic linear forcing models. Right: The average of five spectra from 6 year-long sections of a 30- year series from daily temperatures at a station in France (black, taken from Lovejoy and Schertzer, 1986). The reference line has a slope 1.8 (there is also a faint slope </w:t>
      </w:r>
      <w:r w:rsidRPr="00D503FC">
        <w:rPr>
          <w:rFonts w:ascii="AdvOT07517017+03" w:hAnsi="AdvOT07517017+03" w:cs="AdvOT07517017+03"/>
          <w:szCs w:val="16"/>
        </w:rPr>
        <w:t xml:space="preserve">β </w:t>
      </w:r>
      <w:r w:rsidRPr="00D503FC">
        <w:rPr>
          <w:rFonts w:ascii="AdvP4C4E74" w:hAnsi="AdvP4C4E74" w:cs="AdvP4C4E74"/>
          <w:szCs w:val="16"/>
        </w:rPr>
        <w:t xml:space="preserve">= </w:t>
      </w:r>
      <w:r w:rsidRPr="00D503FC">
        <w:rPr>
          <w:rFonts w:ascii="AdvOT07517017" w:hAnsi="AdvOT07517017" w:cs="AdvOT07517017"/>
          <w:szCs w:val="16"/>
        </w:rPr>
        <w:t>0 reference line). The relative up/down placement of this daily spectrum with respect to the monthly spectra (corresponding to a constant factor) was determined by aligning the atmospheric spectral plateaus. Reproduced from Lovejoy and Schertzer (2012). (e) Comparison of the cascade analysis of the monthly SST (blue, left column, HadCRUT data) and monthly land series (right column, CRUTEM3 data) for space (zonal), top row (</w:t>
      </w:r>
      <w:r w:rsidRPr="00D503FC">
        <w:rPr>
          <w:rFonts w:ascii="Symbol" w:hAnsi="Symbol" w:cs="AdvPi1"/>
          <w:szCs w:val="16"/>
        </w:rPr>
        <w:t></w:t>
      </w:r>
      <w:r w:rsidRPr="00D503FC">
        <w:rPr>
          <w:rFonts w:ascii="AdvPi1" w:hAnsi="AdvPi1" w:cs="AdvPi1"/>
          <w:szCs w:val="16"/>
        </w:rPr>
        <w:t xml:space="preserve"> </w:t>
      </w:r>
      <w:r w:rsidRPr="00D503FC">
        <w:rPr>
          <w:rFonts w:ascii="AdvP4C4E74" w:hAnsi="AdvP4C4E74" w:cs="AdvP4C4E74"/>
          <w:szCs w:val="16"/>
        </w:rPr>
        <w:t xml:space="preserve">= </w:t>
      </w:r>
      <w:r w:rsidRPr="00D503FC">
        <w:rPr>
          <w:rFonts w:ascii="AdvOT07517017" w:hAnsi="AdvOT07517017" w:cs="AdvOT07517017"/>
          <w:szCs w:val="16"/>
        </w:rPr>
        <w:t>1 corresponds to 20000 km), and time, bottom row (</w:t>
      </w:r>
      <w:r w:rsidRPr="00D503FC">
        <w:rPr>
          <w:rFonts w:ascii="Symbol" w:hAnsi="Symbol" w:cs="AdvPi1"/>
          <w:szCs w:val="16"/>
        </w:rPr>
        <w:t></w:t>
      </w:r>
      <w:r w:rsidRPr="00D503FC">
        <w:rPr>
          <w:rFonts w:ascii="AdvPi1" w:hAnsi="AdvPi1" w:cs="AdvPi1"/>
          <w:szCs w:val="16"/>
        </w:rPr>
        <w:t xml:space="preserve"> </w:t>
      </w:r>
      <w:r w:rsidRPr="00D503FC">
        <w:rPr>
          <w:rFonts w:ascii="AdvP4C4E74" w:hAnsi="AdvP4C4E74" w:cs="AdvP4C4E74"/>
          <w:szCs w:val="16"/>
        </w:rPr>
        <w:t xml:space="preserve">= </w:t>
      </w:r>
      <w:r w:rsidRPr="00D503FC">
        <w:rPr>
          <w:rFonts w:ascii="AdvOT07517017" w:hAnsi="AdvOT07517017" w:cs="AdvOT07517017"/>
          <w:szCs w:val="16"/>
        </w:rPr>
        <w:t xml:space="preserve">1 corresponds to 100 years) for the data discussed in Fig. 8.6d. The parameters and sampling details are given in Table 8.2. It is particularly noteworthy that although the land and ocean cascade structures are nearly identical, the corresponding spectra (Fig. 8.6d) are very different, indicating that the intermittency of the land temperatures is controlled by the ocean </w:t>
      </w:r>
      <w:r w:rsidRPr="00D503FC">
        <w:rPr>
          <w:rFonts w:ascii="AdvOT07517017+20" w:hAnsi="AdvOT07517017+20" w:cs="AdvOT07517017+20"/>
          <w:szCs w:val="16"/>
        </w:rPr>
        <w:t>“</w:t>
      </w:r>
      <w:r w:rsidRPr="00D503FC">
        <w:rPr>
          <w:rFonts w:ascii="AdvOT07517017" w:hAnsi="AdvOT07517017" w:cs="AdvOT07517017"/>
          <w:szCs w:val="16"/>
        </w:rPr>
        <w:t>weather</w:t>
      </w:r>
      <w:r w:rsidRPr="00D503FC">
        <w:rPr>
          <w:rFonts w:ascii="AdvOT07517017+20" w:hAnsi="AdvOT07517017+20" w:cs="AdvOT07517017+20"/>
          <w:szCs w:val="16"/>
        </w:rPr>
        <w:t xml:space="preserve">” </w:t>
      </w:r>
      <w:r w:rsidRPr="00D503FC">
        <w:rPr>
          <w:rFonts w:ascii="AdvOT07517017" w:hAnsi="AdvOT07517017" w:cs="AdvOT07517017"/>
          <w:szCs w:val="16"/>
        </w:rPr>
        <w:t xml:space="preserve">variability. The longest </w:t>
      </w:r>
      <w:r w:rsidRPr="00D503FC">
        <w:rPr>
          <w:rFonts w:ascii="AdvOT07517017+20" w:hAnsi="AdvOT07517017+20" w:cs="AdvOT07517017+20"/>
          <w:szCs w:val="16"/>
        </w:rPr>
        <w:t>“</w:t>
      </w:r>
      <w:r w:rsidRPr="00D503FC">
        <w:rPr>
          <w:rFonts w:ascii="AdvOT07517017" w:hAnsi="AdvOT07517017" w:cs="AdvOT07517017"/>
          <w:szCs w:val="16"/>
        </w:rPr>
        <w:t>pure</w:t>
      </w:r>
      <w:r w:rsidRPr="00D503FC">
        <w:rPr>
          <w:rFonts w:ascii="AdvOT07517017+20" w:hAnsi="AdvOT07517017+20" w:cs="AdvOT07517017+20"/>
          <w:szCs w:val="16"/>
        </w:rPr>
        <w:t xml:space="preserve">” </w:t>
      </w:r>
      <w:r w:rsidRPr="00D503FC">
        <w:rPr>
          <w:rFonts w:ascii="AdvOT07517017" w:hAnsi="AdvOT07517017" w:cs="AdvOT07517017"/>
          <w:szCs w:val="16"/>
        </w:rPr>
        <w:t xml:space="preserve">land scale accessible was </w:t>
      </w:r>
      <w:r w:rsidRPr="00D503FC">
        <w:rPr>
          <w:rFonts w:ascii="AdvP4C4E74" w:hAnsi="AdvP4C4E74" w:cs="AdvP4C4E74"/>
          <w:szCs w:val="16"/>
        </w:rPr>
        <w:t xml:space="preserve">= </w:t>
      </w:r>
      <w:r w:rsidRPr="00D503FC">
        <w:rPr>
          <w:rFonts w:ascii="AdvOT07517017" w:hAnsi="AdvOT07517017" w:cs="AdvOT07517017"/>
          <w:szCs w:val="16"/>
        </w:rPr>
        <w:t>165</w:t>
      </w:r>
      <w:r w:rsidRPr="00D503FC">
        <w:rPr>
          <w:rFonts w:ascii="AdvP4C4E74" w:hAnsi="AdvP4C4E74" w:cs="AdvP4C4E74"/>
          <w:sz w:val="25"/>
          <w:szCs w:val="11"/>
          <w:vertAlign w:val="superscript"/>
        </w:rPr>
        <w:t xml:space="preserve"> o</w:t>
      </w:r>
      <w:r w:rsidRPr="00D503FC">
        <w:rPr>
          <w:rFonts w:ascii="AdvP4C4E74" w:hAnsi="AdvP4C4E74" w:cs="AdvP4C4E74"/>
          <w:sz w:val="19"/>
          <w:szCs w:val="11"/>
        </w:rPr>
        <w:t xml:space="preserve"> </w:t>
      </w:r>
      <w:r w:rsidRPr="00D503FC">
        <w:rPr>
          <w:rFonts w:ascii="AdvOT07517017" w:hAnsi="AdvOT07517017" w:cs="AdvOT07517017"/>
          <w:szCs w:val="16"/>
        </w:rPr>
        <w:t xml:space="preserve">at mid-latitudes, hence the smallest accessible scale ratio was </w:t>
      </w:r>
      <w:r w:rsidRPr="00D503FC">
        <w:rPr>
          <w:rFonts w:ascii="Symbol" w:hAnsi="Symbol" w:cs="AdvPi1"/>
          <w:szCs w:val="16"/>
        </w:rPr>
        <w:t></w:t>
      </w:r>
      <w:r w:rsidRPr="00D503FC">
        <w:rPr>
          <w:rFonts w:ascii="AdvPi1" w:hAnsi="AdvPi1" w:cs="AdvPi1"/>
          <w:szCs w:val="16"/>
        </w:rPr>
        <w:t xml:space="preserve"> </w:t>
      </w:r>
      <w:r w:rsidRPr="00D503FC">
        <w:rPr>
          <w:rFonts w:ascii="AdvP4C4E74" w:hAnsi="AdvP4C4E74" w:cs="AdvP4C4E74"/>
          <w:szCs w:val="16"/>
        </w:rPr>
        <w:t xml:space="preserve">= </w:t>
      </w:r>
      <w:r w:rsidRPr="00D503FC">
        <w:rPr>
          <w:rFonts w:ascii="AdvOT07517017" w:hAnsi="AdvOT07517017" w:cs="AdvOT07517017"/>
          <w:szCs w:val="16"/>
        </w:rPr>
        <w:t>10</w:t>
      </w:r>
      <w:r w:rsidRPr="00D503FC">
        <w:rPr>
          <w:rFonts w:ascii="AdvOT07517017" w:hAnsi="AdvOT07517017" w:cs="AdvOT07517017"/>
          <w:sz w:val="27"/>
          <w:szCs w:val="11"/>
          <w:vertAlign w:val="superscript"/>
        </w:rPr>
        <w:t>0.2</w:t>
      </w:r>
      <w:r w:rsidRPr="00D503FC">
        <w:rPr>
          <w:rFonts w:ascii="AdvOT07517017" w:hAnsi="AdvOT07517017" w:cs="AdvOT07517017"/>
          <w:sz w:val="19"/>
          <w:szCs w:val="11"/>
        </w:rPr>
        <w:t xml:space="preserve"> </w:t>
      </w:r>
      <w:r w:rsidRPr="00D503FC">
        <w:rPr>
          <w:rFonts w:ascii="AdvOT07517017" w:hAnsi="AdvOT07517017" w:cs="AdvOT07517017"/>
          <w:szCs w:val="16"/>
        </w:rPr>
        <w:t xml:space="preserve">in the upper right graph. Since the cascade ranges are not so large, we have superposed (thick red lines) the </w:t>
      </w:r>
      <w:r w:rsidRPr="00D503FC">
        <w:rPr>
          <w:rFonts w:ascii="AdvOT07517017+20" w:hAnsi="AdvOT07517017+20" w:cs="AdvOT07517017+20"/>
          <w:szCs w:val="16"/>
        </w:rPr>
        <w:t>“</w:t>
      </w:r>
      <w:r w:rsidRPr="00D503FC">
        <w:rPr>
          <w:rFonts w:ascii="AdvOT07517017" w:hAnsi="AdvOT07517017" w:cs="AdvOT07517017"/>
          <w:szCs w:val="16"/>
        </w:rPr>
        <w:t>universal</w:t>
      </w:r>
      <w:r w:rsidRPr="00D503FC">
        <w:rPr>
          <w:rFonts w:ascii="AdvOT07517017+20" w:hAnsi="AdvOT07517017+20" w:cs="AdvOT07517017+20"/>
          <w:szCs w:val="16"/>
        </w:rPr>
        <w:t xml:space="preserve">” </w:t>
      </w:r>
      <w:r w:rsidRPr="00D503FC">
        <w:rPr>
          <w:rFonts w:ascii="AdvOT07517017" w:hAnsi="AdvOT07517017" w:cs="AdvOT07517017"/>
          <w:szCs w:val="16"/>
        </w:rPr>
        <w:t xml:space="preserve">quasi-Gaussian curve for the envelope of the curves for moments of order </w:t>
      </w:r>
      <w:r w:rsidRPr="00D503FC">
        <w:rPr>
          <w:rFonts w:ascii="AdvOT0d9ab1db.I" w:hAnsi="AdvOT0d9ab1db.I" w:cs="AdvOT0d9ab1db.I"/>
          <w:szCs w:val="16"/>
        </w:rPr>
        <w:t xml:space="preserve">q </w:t>
      </w:r>
      <w:r w:rsidRPr="00D503FC">
        <w:rPr>
          <w:rFonts w:ascii="AdvP4C4E74" w:hAnsi="AdvP4C4E74" w:cs="AdvP4C4E74"/>
          <w:szCs w:val="16"/>
        </w:rPr>
        <w:t xml:space="preserve">= </w:t>
      </w:r>
      <w:r w:rsidRPr="00D503FC">
        <w:rPr>
          <w:rFonts w:ascii="AdvOT07517017" w:hAnsi="AdvOT07517017" w:cs="AdvOT07517017"/>
          <w:szCs w:val="16"/>
        </w:rPr>
        <w:t>2 (Appendix 4A). It may be seen that in all cases the empirical variability is much stronger than would be possible for quasi-Gaussian processes.</w:t>
      </w:r>
    </w:p>
    <w:p w14:paraId="74E06FA1" w14:textId="77777777" w:rsidR="001507E5" w:rsidRPr="00D503FC" w:rsidRDefault="001507E5"/>
    <w:p w14:paraId="194F10CC" w14:textId="77777777" w:rsidR="00C743A0" w:rsidRPr="00D503FC" w:rsidRDefault="00C743A0" w:rsidP="00C743A0">
      <w:pPr>
        <w:autoSpaceDE w:val="0"/>
        <w:autoSpaceDN w:val="0"/>
        <w:adjustRightInd w:val="0"/>
        <w:rPr>
          <w:rFonts w:ascii="AdvOT07517017" w:hAnsi="AdvOT07517017" w:cs="AdvOT07517017"/>
          <w:szCs w:val="16"/>
        </w:rPr>
      </w:pPr>
      <w:r w:rsidRPr="00D503FC">
        <w:rPr>
          <w:rFonts w:ascii="AdvOT2bda31c3.B" w:hAnsi="AdvOT2bda31c3.B" w:cs="AdvOT2bda31c3.B"/>
          <w:b/>
          <w:szCs w:val="16"/>
        </w:rPr>
        <w:t xml:space="preserve">Fig. 8.7 </w:t>
      </w:r>
      <w:r w:rsidRPr="00D503FC">
        <w:rPr>
          <w:rFonts w:ascii="AdvOT07517017" w:hAnsi="AdvOT07517017" w:cs="AdvOT07517017"/>
          <w:b/>
          <w:szCs w:val="16"/>
        </w:rPr>
        <w:t>(a)</w:t>
      </w:r>
      <w:r w:rsidRPr="00D503FC">
        <w:rPr>
          <w:rFonts w:ascii="AdvOT07517017" w:hAnsi="AdvOT07517017" w:cs="AdvOT07517017"/>
          <w:szCs w:val="16"/>
        </w:rPr>
        <w:t xml:space="preserve"> The trace moments of the ECMWF interim reanalyses from daily data for 2006: the same as Figs. 4.1a and 4.1b but for the temporal analyses. </w:t>
      </w:r>
      <w:r w:rsidRPr="00D503FC">
        <w:rPr>
          <w:rFonts w:ascii="AdvOT07517017+03" w:hAnsi="AdvOT07517017+03" w:cs="AdvOT07517017+03"/>
          <w:szCs w:val="16"/>
        </w:rPr>
        <w:t xml:space="preserve">λ </w:t>
      </w:r>
      <w:r w:rsidRPr="00D503FC">
        <w:rPr>
          <w:rFonts w:ascii="AdvP4C4E74" w:hAnsi="AdvP4C4E74" w:cs="AdvP4C4E74"/>
          <w:szCs w:val="16"/>
        </w:rPr>
        <w:t xml:space="preserve">= </w:t>
      </w:r>
      <w:r w:rsidRPr="00D503FC">
        <w:rPr>
          <w:rFonts w:ascii="AdvOT07517017" w:hAnsi="AdvOT07517017" w:cs="AdvOT07517017"/>
          <w:szCs w:val="16"/>
        </w:rPr>
        <w:t>1 corresponds to 1 year. The effective outer temporal cascade scales (</w:t>
      </w:r>
      <w:r w:rsidRPr="00D503FC">
        <w:rPr>
          <w:rFonts w:ascii="AdvOT0d9ab1db.I+03" w:hAnsi="AdvOT0d9ab1db.I+03" w:cs="AdvOT0d9ab1db.I+03"/>
          <w:szCs w:val="16"/>
        </w:rPr>
        <w:t>τ</w:t>
      </w:r>
      <w:r w:rsidRPr="00D503FC">
        <w:rPr>
          <w:rFonts w:ascii="AdvOT0d9ab1db.I" w:hAnsi="AdvOT0d9ab1db.I" w:cs="AdvOT0d9ab1db.I"/>
          <w:sz w:val="21"/>
          <w:szCs w:val="11"/>
          <w:vertAlign w:val="subscript"/>
        </w:rPr>
        <w:t>eff</w:t>
      </w:r>
      <w:r w:rsidRPr="00D503FC">
        <w:rPr>
          <w:rFonts w:ascii="AdvOT07517017" w:hAnsi="AdvOT07517017" w:cs="AdvOT07517017"/>
          <w:szCs w:val="16"/>
        </w:rPr>
        <w:t xml:space="preserve">) are indicated with arrows. Also shown (superposed in a thick red line) are the </w:t>
      </w:r>
      <w:r w:rsidRPr="00D503FC">
        <w:rPr>
          <w:rFonts w:ascii="AdvOT0d9ab1db.I" w:hAnsi="AdvOT0d9ab1db.I" w:cs="AdvOT0d9ab1db.I"/>
          <w:szCs w:val="16"/>
        </w:rPr>
        <w:t xml:space="preserve">q </w:t>
      </w:r>
      <w:r w:rsidRPr="00D503FC">
        <w:rPr>
          <w:rFonts w:ascii="AdvP4C4E74" w:hAnsi="AdvP4C4E74" w:cs="AdvP4C4E74"/>
          <w:szCs w:val="16"/>
        </w:rPr>
        <w:t xml:space="preserve">= </w:t>
      </w:r>
      <w:r w:rsidRPr="00D503FC">
        <w:rPr>
          <w:rFonts w:ascii="AdvOT07517017" w:hAnsi="AdvOT07517017" w:cs="AdvOT07517017"/>
          <w:szCs w:val="16"/>
        </w:rPr>
        <w:t xml:space="preserve">2 envelopes for the universal quasi- Gaussian processes; even the </w:t>
      </w:r>
      <w:r w:rsidRPr="00D503FC">
        <w:rPr>
          <w:rFonts w:ascii="AdvOT0d9ab1db.I" w:hAnsi="AdvOT0d9ab1db.I" w:cs="AdvOT0d9ab1db.I"/>
          <w:szCs w:val="16"/>
        </w:rPr>
        <w:t>u</w:t>
      </w:r>
      <w:r w:rsidRPr="00D503FC">
        <w:rPr>
          <w:rFonts w:ascii="AdvOT07517017" w:hAnsi="AdvOT07517017" w:cs="AdvOT07517017"/>
          <w:szCs w:val="16"/>
        </w:rPr>
        <w:t xml:space="preserve">, </w:t>
      </w:r>
      <w:r w:rsidRPr="00D503FC">
        <w:rPr>
          <w:rFonts w:ascii="AdvOT0d9ab1db.I+03" w:hAnsi="AdvOT0d9ab1db.I+03" w:cs="AdvOT0d9ab1db.I+03"/>
          <w:szCs w:val="16"/>
        </w:rPr>
        <w:t xml:space="preserve">ν </w:t>
      </w:r>
      <w:r w:rsidRPr="00D503FC">
        <w:rPr>
          <w:rFonts w:ascii="AdvOT07517017" w:hAnsi="AdvOT07517017" w:cs="AdvOT07517017"/>
          <w:szCs w:val="16"/>
        </w:rPr>
        <w:t>fields are significantly more variable. Adapted from Lovejoy and Schertzer (2011). (b) The trace moments of the spatial Laplacians of Twentieth Century Reanalysis (20CR) products for the band 44</w:t>
      </w:r>
      <w:r w:rsidRPr="00D503FC">
        <w:rPr>
          <w:rFonts w:ascii="AdvOT07517017+20" w:hAnsi="AdvOT07517017+20" w:cs="AdvOT07517017+20"/>
          <w:szCs w:val="16"/>
        </w:rPr>
        <w:t>–</w:t>
      </w:r>
      <w:r w:rsidRPr="00D503FC">
        <w:rPr>
          <w:rFonts w:ascii="AdvOT07517017" w:hAnsi="AdvOT07517017" w:cs="AdvOT07517017"/>
          <w:szCs w:val="16"/>
        </w:rPr>
        <w:t>46</w:t>
      </w:r>
      <w:r w:rsidRPr="00D503FC">
        <w:rPr>
          <w:rFonts w:ascii="AdvOT07517017" w:hAnsi="AdvOT07517017" w:cs="AdvOT07517017"/>
          <w:sz w:val="26"/>
          <w:szCs w:val="16"/>
          <w:vertAlign w:val="superscript"/>
        </w:rPr>
        <w:t>o</w:t>
      </w:r>
      <w:r w:rsidRPr="00D503FC">
        <w:rPr>
          <w:rFonts w:ascii="AdvP4C4E74" w:hAnsi="AdvP4C4E74" w:cs="AdvP4C4E74"/>
          <w:sz w:val="19"/>
          <w:szCs w:val="11"/>
        </w:rPr>
        <w:t>_</w:t>
      </w:r>
      <w:r w:rsidRPr="00D503FC">
        <w:rPr>
          <w:rFonts w:ascii="AdvOT07517017" w:hAnsi="AdvOT07517017" w:cs="AdvOT07517017"/>
          <w:szCs w:val="16"/>
        </w:rPr>
        <w:t xml:space="preserve">N for the zonal wind (upper left), meridional wind (upper right), the temperature (lower left) and specific humidity (lower right) from series at 6-hour resolution. This is the temporal analysis corresponding to the zonal analysis in Fig. 4.2c; the largest scale, </w:t>
      </w:r>
      <w:r w:rsidRPr="00D503FC">
        <w:rPr>
          <w:rFonts w:ascii="AdvOT07517017+03" w:hAnsi="AdvOT07517017+03" w:cs="AdvOT07517017+03"/>
          <w:szCs w:val="16"/>
        </w:rPr>
        <w:t xml:space="preserve">λ </w:t>
      </w:r>
      <w:r w:rsidRPr="00D503FC">
        <w:rPr>
          <w:rFonts w:ascii="AdvP4C4E74" w:hAnsi="AdvP4C4E74" w:cs="AdvP4C4E74"/>
          <w:szCs w:val="16"/>
        </w:rPr>
        <w:t xml:space="preserve">= </w:t>
      </w:r>
      <w:r w:rsidRPr="00D503FC">
        <w:rPr>
          <w:rFonts w:ascii="AdvOT07517017" w:hAnsi="AdvOT07517017" w:cs="AdvOT07517017"/>
          <w:szCs w:val="16"/>
        </w:rPr>
        <w:t xml:space="preserve">1, corresponds to 138 years; the parameters of the fits are given in Tables 8.3a, 8.3b, 8.3c, 8.3d. Notice the </w:t>
      </w:r>
      <w:r w:rsidRPr="00D503FC">
        <w:rPr>
          <w:rFonts w:ascii="AdvOT07517017+20" w:hAnsi="AdvOT07517017+20" w:cs="AdvOT07517017+20"/>
          <w:szCs w:val="16"/>
        </w:rPr>
        <w:t>“</w:t>
      </w:r>
      <w:r w:rsidRPr="00D503FC">
        <w:rPr>
          <w:rFonts w:ascii="AdvOT07517017" w:hAnsi="AdvOT07517017" w:cs="AdvOT07517017"/>
          <w:szCs w:val="16"/>
        </w:rPr>
        <w:t>bulge</w:t>
      </w:r>
      <w:r w:rsidRPr="00D503FC">
        <w:rPr>
          <w:rFonts w:ascii="AdvOT07517017+20" w:hAnsi="AdvOT07517017+20" w:cs="AdvOT07517017+20"/>
          <w:szCs w:val="16"/>
        </w:rPr>
        <w:t xml:space="preserve">” </w:t>
      </w:r>
      <w:r w:rsidRPr="00D503FC">
        <w:rPr>
          <w:rFonts w:ascii="AdvOT07517017" w:hAnsi="AdvOT07517017" w:cs="AdvOT07517017"/>
          <w:szCs w:val="16"/>
        </w:rPr>
        <w:t xml:space="preserve">in the </w:t>
      </w:r>
      <w:r w:rsidRPr="00D503FC">
        <w:rPr>
          <w:rFonts w:ascii="AdvOT0d9ab1db.I" w:hAnsi="AdvOT0d9ab1db.I" w:cs="AdvOT0d9ab1db.I"/>
          <w:szCs w:val="16"/>
        </w:rPr>
        <w:t>h</w:t>
      </w:r>
      <w:r w:rsidRPr="00DE7FE3">
        <w:rPr>
          <w:rFonts w:ascii="AdvOT0d9ab1db.I" w:hAnsi="AdvOT0d9ab1db.I" w:cs="AdvOT0d9ab1db.I"/>
          <w:sz w:val="27"/>
          <w:szCs w:val="11"/>
          <w:vertAlign w:val="subscript"/>
        </w:rPr>
        <w:t>s</w:t>
      </w:r>
      <w:r w:rsidRPr="00D503FC">
        <w:rPr>
          <w:rFonts w:ascii="AdvOT0d9ab1db.I" w:hAnsi="AdvOT0d9ab1db.I" w:cs="AdvOT0d9ab1db.I"/>
          <w:sz w:val="19"/>
          <w:szCs w:val="11"/>
        </w:rPr>
        <w:t xml:space="preserve"> </w:t>
      </w:r>
      <w:r w:rsidRPr="00D503FC">
        <w:rPr>
          <w:rFonts w:ascii="AdvOT07517017" w:hAnsi="AdvOT07517017" w:cs="AdvOT07517017"/>
          <w:szCs w:val="16"/>
        </w:rPr>
        <w:t xml:space="preserve">moments up to scales of </w:t>
      </w:r>
      <w:r w:rsidRPr="00D503FC">
        <w:rPr>
          <w:rFonts w:ascii="AdvTTe692faf0" w:hAnsi="AdvTTe692faf0" w:cs="AdvTTe692faf0"/>
          <w:szCs w:val="16"/>
        </w:rPr>
        <w:t>~</w:t>
      </w:r>
      <w:r w:rsidRPr="00D503FC">
        <w:rPr>
          <w:rFonts w:ascii="AdvOT07517017" w:hAnsi="AdvOT07517017" w:cs="AdvOT07517017"/>
          <w:szCs w:val="16"/>
        </w:rPr>
        <w:t xml:space="preserve">1 year, possibly a reflection of the ocean cascade. Also shown (superposed in thick red lines) are the </w:t>
      </w:r>
      <w:r w:rsidRPr="00D503FC">
        <w:rPr>
          <w:rFonts w:ascii="AdvOT0d9ab1db.I" w:hAnsi="AdvOT0d9ab1db.I" w:cs="AdvOT0d9ab1db.I"/>
          <w:szCs w:val="16"/>
        </w:rPr>
        <w:t xml:space="preserve">q </w:t>
      </w:r>
      <w:r w:rsidRPr="00D503FC">
        <w:rPr>
          <w:rFonts w:ascii="AdvP4C4E74" w:hAnsi="AdvP4C4E74" w:cs="AdvP4C4E74"/>
          <w:szCs w:val="16"/>
        </w:rPr>
        <w:t xml:space="preserve">= </w:t>
      </w:r>
      <w:r w:rsidRPr="00D503FC">
        <w:rPr>
          <w:rFonts w:ascii="AdvOT07517017" w:hAnsi="AdvOT07517017" w:cs="AdvOT07517017"/>
          <w:szCs w:val="16"/>
        </w:rPr>
        <w:t>2 envelopes for the universal quasi-Gaussian processes; all the fields are significantly more variable.</w:t>
      </w:r>
    </w:p>
    <w:p w14:paraId="09442B3E" w14:textId="77777777" w:rsidR="00C743A0" w:rsidRPr="00D503FC" w:rsidRDefault="00C743A0" w:rsidP="00C743A0">
      <w:pPr>
        <w:autoSpaceDE w:val="0"/>
        <w:autoSpaceDN w:val="0"/>
        <w:adjustRightInd w:val="0"/>
        <w:rPr>
          <w:rFonts w:ascii="AdvOT07517017" w:hAnsi="AdvOT07517017" w:cs="AdvOT07517017"/>
          <w:szCs w:val="16"/>
        </w:rPr>
      </w:pPr>
      <w:r w:rsidRPr="00D503FC">
        <w:rPr>
          <w:rFonts w:ascii="AdvOT2bda31c3.B" w:hAnsi="AdvOT2bda31c3.B" w:cs="AdvOT2bda31c3.B"/>
          <w:b/>
          <w:szCs w:val="16"/>
        </w:rPr>
        <w:t xml:space="preserve">Fig. 8.7 </w:t>
      </w:r>
      <w:r w:rsidRPr="00D503FC">
        <w:rPr>
          <w:rFonts w:ascii="AdvOT07517017" w:hAnsi="AdvOT07517017" w:cs="AdvOT07517017"/>
          <w:b/>
          <w:szCs w:val="16"/>
        </w:rPr>
        <w:t>(c)</w:t>
      </w:r>
      <w:r w:rsidRPr="00D503FC">
        <w:rPr>
          <w:rFonts w:ascii="AdvOT07517017" w:hAnsi="AdvOT07517017" w:cs="AdvOT07517017"/>
          <w:szCs w:val="16"/>
        </w:rPr>
        <w:t xml:space="preserve"> The temporal cascades estimated from the GEM data, every 6 hours, temporal (second derivative) flux estimates. Also shown (superposed in solid red lines) are the </w:t>
      </w:r>
      <w:r w:rsidRPr="00D503FC">
        <w:rPr>
          <w:rFonts w:ascii="AdvOT0d9ab1db.I" w:hAnsi="AdvOT0d9ab1db.I" w:cs="AdvOT0d9ab1db.I"/>
          <w:szCs w:val="16"/>
        </w:rPr>
        <w:t xml:space="preserve">q </w:t>
      </w:r>
      <w:r w:rsidRPr="00D503FC">
        <w:rPr>
          <w:rFonts w:ascii="AdvP4C4E74" w:hAnsi="AdvP4C4E74" w:cs="AdvP4C4E74"/>
          <w:szCs w:val="16"/>
        </w:rPr>
        <w:t xml:space="preserve">= </w:t>
      </w:r>
      <w:r w:rsidRPr="00D503FC">
        <w:rPr>
          <w:rFonts w:ascii="AdvOT07517017" w:hAnsi="AdvOT07517017" w:cs="AdvOT07517017"/>
          <w:szCs w:val="16"/>
        </w:rPr>
        <w:t xml:space="preserve">2.9 envelopes for the universal quasi-Gaussian processes; all the fields are significantly more variable. Reproduced from Stolle </w:t>
      </w:r>
      <w:r w:rsidRPr="00D503FC">
        <w:rPr>
          <w:rFonts w:ascii="AdvOT0d9ab1db.I" w:hAnsi="AdvOT0d9ab1db.I" w:cs="AdvOT0d9ab1db.I"/>
          <w:szCs w:val="16"/>
        </w:rPr>
        <w:t>et al</w:t>
      </w:r>
      <w:r w:rsidRPr="00D503FC">
        <w:rPr>
          <w:rFonts w:ascii="AdvOT07517017" w:hAnsi="AdvOT07517017" w:cs="AdvOT07517017"/>
          <w:szCs w:val="16"/>
        </w:rPr>
        <w:t xml:space="preserve">. (2012). (d) Analysis of the </w:t>
      </w:r>
      <w:r w:rsidRPr="00D503FC">
        <w:rPr>
          <w:rFonts w:ascii="AdvOT0d9ab1db.I" w:hAnsi="AdvOT0d9ab1db.I" w:cs="AdvOT0d9ab1db.I"/>
          <w:szCs w:val="16"/>
        </w:rPr>
        <w:t xml:space="preserve">t </w:t>
      </w:r>
      <w:r w:rsidRPr="00D503FC">
        <w:rPr>
          <w:rFonts w:ascii="AdvP4C4E74" w:hAnsi="AdvP4C4E74" w:cs="AdvP4C4E74"/>
          <w:szCs w:val="16"/>
        </w:rPr>
        <w:t xml:space="preserve">= </w:t>
      </w:r>
      <w:r w:rsidRPr="00D503FC">
        <w:rPr>
          <w:rFonts w:ascii="AdvOT07517017" w:hAnsi="AdvOT07517017" w:cs="AdvOT07517017"/>
          <w:szCs w:val="16"/>
        </w:rPr>
        <w:t xml:space="preserve">0 GFS meteorological model output: zonal wind at 1000 mb, (top left), and 700 mb (bottom left), and the corresponding plots for the temperature 1000 mb (top right) and 700 mb (bottom right). </w:t>
      </w:r>
      <w:r w:rsidRPr="00D503FC">
        <w:rPr>
          <w:rFonts w:ascii="AdvOT07517017+03" w:hAnsi="AdvOT07517017+03" w:cs="AdvOT07517017+03"/>
          <w:szCs w:val="16"/>
        </w:rPr>
        <w:t xml:space="preserve">λ </w:t>
      </w:r>
      <w:r w:rsidRPr="00D503FC">
        <w:rPr>
          <w:rFonts w:ascii="AdvP4C4E74" w:hAnsi="AdvP4C4E74" w:cs="AdvP4C4E74"/>
          <w:szCs w:val="16"/>
        </w:rPr>
        <w:t xml:space="preserve">= </w:t>
      </w:r>
      <w:r w:rsidRPr="00D503FC">
        <w:rPr>
          <w:rFonts w:ascii="AdvOT07517017" w:hAnsi="AdvOT07517017" w:cs="AdvOT07517017"/>
          <w:szCs w:val="16"/>
        </w:rPr>
        <w:t xml:space="preserve">1 corresponds to 1 year. Also shown (superposed in solid red lines) are the </w:t>
      </w:r>
      <w:r w:rsidRPr="00D503FC">
        <w:rPr>
          <w:rFonts w:ascii="AdvOT0d9ab1db.I" w:hAnsi="AdvOT0d9ab1db.I" w:cs="AdvOT0d9ab1db.I"/>
          <w:szCs w:val="16"/>
        </w:rPr>
        <w:t xml:space="preserve">q </w:t>
      </w:r>
      <w:r w:rsidRPr="00D503FC">
        <w:rPr>
          <w:rFonts w:ascii="AdvP4C4E74" w:hAnsi="AdvP4C4E74" w:cs="AdvP4C4E74"/>
          <w:szCs w:val="16"/>
        </w:rPr>
        <w:t xml:space="preserve">= </w:t>
      </w:r>
      <w:r w:rsidRPr="00D503FC">
        <w:rPr>
          <w:rFonts w:ascii="AdvOT07517017" w:hAnsi="AdvOT07517017" w:cs="AdvOT07517017"/>
          <w:szCs w:val="16"/>
        </w:rPr>
        <w:t xml:space="preserve">2.9 envelopes for the universal quasi-Gaussian processes; all the fields are significantly more variable. Reproduced from Stolle </w:t>
      </w:r>
      <w:r w:rsidRPr="00D503FC">
        <w:rPr>
          <w:rFonts w:ascii="AdvOT0d9ab1db.I" w:hAnsi="AdvOT0d9ab1db.I" w:cs="AdvOT0d9ab1db.I"/>
          <w:szCs w:val="16"/>
        </w:rPr>
        <w:t>et al</w:t>
      </w:r>
      <w:r w:rsidRPr="00D503FC">
        <w:rPr>
          <w:rFonts w:ascii="AdvOT07517017" w:hAnsi="AdvOT07517017" w:cs="AdvOT07517017"/>
          <w:szCs w:val="16"/>
        </w:rPr>
        <w:t xml:space="preserve">. (2012). (e) Temporal analyses of precipitation products. The second time flux for the 100 </w:t>
      </w:r>
      <w:r w:rsidRPr="00D503FC">
        <w:rPr>
          <w:rFonts w:ascii="AdvP4C4E74" w:hAnsi="AdvP4C4E74" w:cs="AdvP4C4E74"/>
          <w:szCs w:val="16"/>
        </w:rPr>
        <w:t xml:space="preserve">x </w:t>
      </w:r>
      <w:r w:rsidRPr="00D503FC">
        <w:rPr>
          <w:rFonts w:ascii="AdvOT07517017" w:hAnsi="AdvOT07517017" w:cs="AdvOT07517017"/>
          <w:szCs w:val="16"/>
        </w:rPr>
        <w:t>100 km gridded (4-day resolution) TRMM radar satellite rain rate estimates (upper left), for the 3 months of the 3-hourly ECMWF interim stratiform rain product (upper right) and 29 years of NOAA</w:t>
      </w:r>
      <w:r w:rsidRPr="00D503FC">
        <w:rPr>
          <w:rFonts w:ascii="AdvOT07517017+20" w:hAnsi="AdvOT07517017+20" w:cs="AdvOT07517017+20"/>
          <w:szCs w:val="16"/>
        </w:rPr>
        <w:t>’</w:t>
      </w:r>
      <w:r w:rsidRPr="00D503FC">
        <w:rPr>
          <w:rFonts w:ascii="AdvOT07517017" w:hAnsi="AdvOT07517017" w:cs="AdvOT07517017"/>
          <w:szCs w:val="16"/>
        </w:rPr>
        <w:t>s CPC hourly gridded surface raingauge network (lower left). We have included (lower right) the unique very long 20CR product analyzed at 45</w:t>
      </w:r>
      <w:r w:rsidRPr="00D503FC">
        <w:rPr>
          <w:rFonts w:ascii="AdvOT07517017" w:hAnsi="AdvOT07517017" w:cs="AdvOT07517017"/>
          <w:sz w:val="26"/>
          <w:szCs w:val="16"/>
          <w:vertAlign w:val="superscript"/>
        </w:rPr>
        <w:t xml:space="preserve"> o</w:t>
      </w:r>
      <w:r w:rsidRPr="00D503FC">
        <w:rPr>
          <w:rFonts w:ascii="AdvP4C4E74" w:hAnsi="AdvP4C4E74" w:cs="AdvP4C4E74"/>
          <w:sz w:val="19"/>
          <w:szCs w:val="11"/>
        </w:rPr>
        <w:t xml:space="preserve">  </w:t>
      </w:r>
      <w:r w:rsidRPr="00D503FC">
        <w:rPr>
          <w:rFonts w:ascii="AdvOT07517017" w:hAnsi="AdvOT07517017" w:cs="AdvOT07517017"/>
          <w:szCs w:val="16"/>
        </w:rPr>
        <w:t>N at 2</w:t>
      </w:r>
      <w:r w:rsidRPr="00D503FC">
        <w:rPr>
          <w:rFonts w:ascii="AdvOT07517017" w:hAnsi="AdvOT07517017" w:cs="AdvOT07517017"/>
          <w:sz w:val="26"/>
          <w:szCs w:val="16"/>
          <w:vertAlign w:val="superscript"/>
        </w:rPr>
        <w:t xml:space="preserve"> o</w:t>
      </w:r>
      <w:r w:rsidRPr="00D503FC">
        <w:rPr>
          <w:rFonts w:ascii="AdvP4C4E74" w:hAnsi="AdvP4C4E74" w:cs="AdvP4C4E74"/>
          <w:sz w:val="19"/>
          <w:szCs w:val="11"/>
        </w:rPr>
        <w:t xml:space="preserve">  </w:t>
      </w:r>
      <w:r w:rsidRPr="00D503FC">
        <w:rPr>
          <w:rFonts w:ascii="AdvOT07517017" w:hAnsi="AdvOT07517017" w:cs="AdvOT07517017"/>
          <w:szCs w:val="16"/>
        </w:rPr>
        <w:t xml:space="preserve">resolution in space and 6 hours in time from 1871 to 2008; in it, there is a hint of a second lower intermittency cascade from about 10 days to 1 year. The regressions were performed over the range of scales 8 days to 1 year (TRMM), 6 hours to 10 days (ECMWF), 1 hour to 10 days (CPC) and 6 hours to 4 days (20CR). These are the temporal analyses corresponding to the spatial analyses presented in Figs. 4.8a and 4.8b. Reproduced from Lovejoy </w:t>
      </w:r>
      <w:r w:rsidRPr="00D503FC">
        <w:rPr>
          <w:rFonts w:ascii="AdvOT0d9ab1db.I" w:hAnsi="AdvOT0d9ab1db.I" w:cs="AdvOT0d9ab1db.I"/>
          <w:szCs w:val="16"/>
        </w:rPr>
        <w:t>et al</w:t>
      </w:r>
      <w:r w:rsidRPr="00D503FC">
        <w:rPr>
          <w:rFonts w:ascii="AdvOT07517017" w:hAnsi="AdvOT07517017" w:cs="AdvOT07517017"/>
          <w:szCs w:val="16"/>
        </w:rPr>
        <w:t>. (2012).</w:t>
      </w:r>
    </w:p>
    <w:p w14:paraId="173BA7CB" w14:textId="6E2BC68F" w:rsidR="00C743A0" w:rsidRPr="00D503FC" w:rsidRDefault="00C743A0" w:rsidP="00C743A0">
      <w:pPr>
        <w:autoSpaceDE w:val="0"/>
        <w:autoSpaceDN w:val="0"/>
        <w:adjustRightInd w:val="0"/>
        <w:rPr>
          <w:rFonts w:ascii="AdvOT07517017" w:hAnsi="AdvOT07517017" w:cs="AdvOT07517017"/>
          <w:szCs w:val="16"/>
        </w:rPr>
      </w:pPr>
      <w:r w:rsidRPr="00D503FC">
        <w:rPr>
          <w:rFonts w:ascii="AdvOT2bda31c3.B" w:hAnsi="AdvOT2bda31c3.B" w:cs="AdvOT2bda31c3.B"/>
          <w:b/>
          <w:szCs w:val="16"/>
        </w:rPr>
        <w:t>Fig. 8.7</w:t>
      </w:r>
      <w:r w:rsidRPr="00D503FC">
        <w:rPr>
          <w:rFonts w:ascii="AdvOT2bda31c3.B" w:hAnsi="AdvOT2bda31c3.B" w:cs="AdvOT2bda31c3.B"/>
          <w:szCs w:val="16"/>
        </w:rPr>
        <w:t xml:space="preserve"> </w:t>
      </w:r>
      <w:r w:rsidRPr="00D503FC">
        <w:rPr>
          <w:rFonts w:ascii="AdvOT07517017" w:hAnsi="AdvOT07517017" w:cs="AdvOT07517017"/>
          <w:szCs w:val="16"/>
        </w:rPr>
        <w:t xml:space="preserve">(f) Analysis of MTSAT hourly resolution thermal IR imagery over the Pacific. The temporal analysis of the spatial Laplacian (at 30 km resolution) geostationary MTSAT thermal IR imagery over the Pacific for 2 months. This is the temporal counterpart of Fig. 4.10. The external scale is 48 days. Reproduced from Pinel </w:t>
      </w:r>
      <w:r w:rsidRPr="00D503FC">
        <w:rPr>
          <w:rFonts w:ascii="AdvOT0d9ab1db.I" w:hAnsi="AdvOT0d9ab1db.I" w:cs="AdvOT0d9ab1db.I"/>
          <w:szCs w:val="16"/>
        </w:rPr>
        <w:t xml:space="preserve">et al. </w:t>
      </w:r>
      <w:r w:rsidRPr="00D503FC">
        <w:rPr>
          <w:rFonts w:ascii="AdvOT07517017" w:hAnsi="AdvOT07517017" w:cs="AdvOT07517017"/>
          <w:szCs w:val="16"/>
        </w:rPr>
        <w:t xml:space="preserve">(2012). (g) MTSAT estimates of </w:t>
      </w:r>
      <w:r w:rsidRPr="00D503FC">
        <w:rPr>
          <w:rFonts w:ascii="AdvOT0d9ab1db.I" w:hAnsi="AdvOT0d9ab1db.I" w:cs="AdvOT0d9ab1db.I"/>
          <w:szCs w:val="16"/>
        </w:rPr>
        <w:t>K</w:t>
      </w:r>
      <w:r w:rsidRPr="00D503FC">
        <w:rPr>
          <w:rFonts w:ascii="AdvOT07517017" w:hAnsi="AdvOT07517017" w:cs="AdvOT07517017"/>
          <w:szCs w:val="16"/>
        </w:rPr>
        <w:t>(</w:t>
      </w:r>
      <w:r w:rsidRPr="00D503FC">
        <w:rPr>
          <w:rFonts w:ascii="AdvOT0d9ab1db.I" w:hAnsi="AdvOT0d9ab1db.I" w:cs="AdvOT0d9ab1db.I"/>
          <w:szCs w:val="16"/>
        </w:rPr>
        <w:t>q</w:t>
      </w:r>
      <w:r w:rsidRPr="00D503FC">
        <w:rPr>
          <w:rFonts w:ascii="AdvOT07517017" w:hAnsi="AdvOT07517017" w:cs="AdvOT07517017"/>
          <w:szCs w:val="16"/>
        </w:rPr>
        <w:t>), showing the near-perfect superposition of horizontal space and time (hence isotropy). Lower line at right is time (</w:t>
      </w:r>
      <w:r w:rsidRPr="00D503FC">
        <w:rPr>
          <w:rFonts w:ascii="AdvOT0d9ab1db.I" w:hAnsi="AdvOT0d9ab1db.I" w:cs="AdvOT0d9ab1db.I"/>
          <w:szCs w:val="16"/>
        </w:rPr>
        <w:t>C</w:t>
      </w:r>
      <w:r w:rsidR="00DE7FE3" w:rsidRPr="00EC4F48">
        <w:rPr>
          <w:rFonts w:ascii="AdvOT07517017" w:hAnsi="AdvOT07517017" w:cs="AdvOT07517017"/>
          <w:sz w:val="25"/>
          <w:szCs w:val="11"/>
          <w:vertAlign w:val="subscript"/>
        </w:rPr>
        <w:t>1</w:t>
      </w:r>
      <w:r w:rsidRPr="00D503FC">
        <w:rPr>
          <w:rFonts w:ascii="AdvOT07517017" w:hAnsi="AdvOT07517017" w:cs="AdvOT07517017"/>
          <w:sz w:val="19"/>
          <w:szCs w:val="11"/>
        </w:rPr>
        <w:t xml:space="preserve"> </w:t>
      </w:r>
      <w:r w:rsidRPr="00D503FC">
        <w:rPr>
          <w:rFonts w:ascii="AdvP4C4E74" w:hAnsi="AdvP4C4E74" w:cs="AdvP4C4E74"/>
          <w:sz w:val="19"/>
          <w:szCs w:val="11"/>
        </w:rPr>
        <w:t xml:space="preserve">= </w:t>
      </w:r>
      <w:r w:rsidRPr="00D503FC">
        <w:rPr>
          <w:rFonts w:ascii="AdvOT07517017" w:hAnsi="AdvOT07517017" w:cs="AdvOT07517017"/>
          <w:szCs w:val="16"/>
        </w:rPr>
        <w:t>0.073), upper line is NS/EW (</w:t>
      </w:r>
      <w:r w:rsidRPr="00D503FC">
        <w:rPr>
          <w:rFonts w:ascii="AdvOT0d9ab1db.I" w:hAnsi="AdvOT0d9ab1db.I" w:cs="AdvOT0d9ab1db.I"/>
          <w:szCs w:val="16"/>
        </w:rPr>
        <w:t>C</w:t>
      </w:r>
      <w:r w:rsidR="00DE7FE3" w:rsidRPr="00EC4F48">
        <w:rPr>
          <w:rFonts w:ascii="AdvOT07517017" w:hAnsi="AdvOT07517017" w:cs="AdvOT07517017"/>
          <w:sz w:val="25"/>
          <w:szCs w:val="11"/>
          <w:vertAlign w:val="subscript"/>
        </w:rPr>
        <w:t>1</w:t>
      </w:r>
      <w:r w:rsidRPr="00D503FC">
        <w:rPr>
          <w:rFonts w:ascii="AdvOT07517017" w:hAnsi="AdvOT07517017" w:cs="AdvOT07517017"/>
          <w:sz w:val="19"/>
          <w:szCs w:val="11"/>
        </w:rPr>
        <w:t xml:space="preserve"> </w:t>
      </w:r>
      <w:r w:rsidRPr="00D503FC">
        <w:rPr>
          <w:rFonts w:ascii="AdvP4C4E74" w:hAnsi="AdvP4C4E74" w:cs="AdvP4C4E74"/>
          <w:sz w:val="19"/>
          <w:szCs w:val="11"/>
        </w:rPr>
        <w:t xml:space="preserve">= </w:t>
      </w:r>
      <w:r w:rsidRPr="00D503FC">
        <w:rPr>
          <w:rFonts w:ascii="AdvOT07517017" w:hAnsi="AdvOT07517017" w:cs="AdvOT07517017"/>
          <w:szCs w:val="16"/>
        </w:rPr>
        <w:t xml:space="preserve">0.074). Reproduced from Pinel </w:t>
      </w:r>
      <w:r w:rsidRPr="00D503FC">
        <w:rPr>
          <w:rFonts w:ascii="AdvOT0d9ab1db.I" w:hAnsi="AdvOT0d9ab1db.I" w:cs="AdvOT0d9ab1db.I"/>
          <w:szCs w:val="16"/>
        </w:rPr>
        <w:t xml:space="preserve">et al. </w:t>
      </w:r>
      <w:r w:rsidRPr="00D503FC">
        <w:rPr>
          <w:rFonts w:ascii="AdvOT07517017" w:hAnsi="AdvOT07517017" w:cs="AdvOT07517017"/>
          <w:szCs w:val="16"/>
        </w:rPr>
        <w:t>(2012). (h) The fluxes using the diurnally detrended hourly surface temperature series whose spectra are shown in Fig. 8.3c. On the left is the analysis of the absolute Whitman</w:t>
      </w:r>
      <w:r w:rsidRPr="00D503FC">
        <w:rPr>
          <w:rFonts w:ascii="AdvOT07517017+20" w:hAnsi="AdvOT07517017+20" w:cs="AdvOT07517017+20"/>
          <w:szCs w:val="16"/>
        </w:rPr>
        <w:t>–</w:t>
      </w:r>
      <w:r w:rsidRPr="00D503FC">
        <w:rPr>
          <w:rFonts w:ascii="AdvOT07517017" w:hAnsi="AdvOT07517017" w:cs="AdvOT07517017"/>
          <w:szCs w:val="16"/>
        </w:rPr>
        <w:t>Harrison temperature difference (</w:t>
      </w:r>
      <w:r w:rsidR="00DE7FE3">
        <w:rPr>
          <w:rFonts w:ascii="AdvP4C4E74" w:hAnsi="AdvP4C4E74" w:cs="AdvP4C4E74"/>
          <w:szCs w:val="16"/>
        </w:rPr>
        <w:t>≈</w:t>
      </w:r>
      <w:r w:rsidRPr="00D503FC">
        <w:rPr>
          <w:rFonts w:ascii="AdvP4C4E74" w:hAnsi="AdvP4C4E74" w:cs="AdvP4C4E74"/>
          <w:szCs w:val="16"/>
        </w:rPr>
        <w:t xml:space="preserve"> </w:t>
      </w:r>
      <w:r w:rsidRPr="00D503FC">
        <w:rPr>
          <w:rFonts w:ascii="AdvOT07517017" w:hAnsi="AdvOT07517017" w:cs="AdvOT07517017"/>
          <w:szCs w:val="16"/>
        </w:rPr>
        <w:t>170 km), and on the right is the mean of the two fluxes defined as the Lander</w:t>
      </w:r>
      <w:r w:rsidRPr="00D503FC">
        <w:rPr>
          <w:rFonts w:ascii="AdvOT07517017+20" w:hAnsi="AdvOT07517017+20" w:cs="AdvOT07517017+20"/>
          <w:szCs w:val="16"/>
        </w:rPr>
        <w:t>–</w:t>
      </w:r>
      <w:r w:rsidRPr="00D503FC">
        <w:rPr>
          <w:rFonts w:ascii="AdvOT07517017" w:hAnsi="AdvOT07517017" w:cs="AdvOT07517017"/>
          <w:szCs w:val="16"/>
        </w:rPr>
        <w:t xml:space="preserve"> Harrison and Whitman</w:t>
      </w:r>
      <w:r w:rsidRPr="00D503FC">
        <w:rPr>
          <w:rFonts w:ascii="AdvOT07517017+20" w:hAnsi="AdvOT07517017+20" w:cs="AdvOT07517017+20"/>
          <w:szCs w:val="16"/>
        </w:rPr>
        <w:t>–</w:t>
      </w:r>
      <w:r w:rsidRPr="00D503FC">
        <w:rPr>
          <w:rFonts w:ascii="AdvOT07517017" w:hAnsi="AdvOT07517017" w:cs="AdvOT07517017"/>
          <w:szCs w:val="16"/>
        </w:rPr>
        <w:t>Lincoln absolute differences (</w:t>
      </w:r>
      <w:r w:rsidRPr="00D503FC">
        <w:rPr>
          <w:rFonts w:ascii="AdvP4C4E74" w:hAnsi="AdvP4C4E74" w:cs="AdvP4C4E74"/>
          <w:szCs w:val="16"/>
        </w:rPr>
        <w:t xml:space="preserve">≈ </w:t>
      </w:r>
      <w:r w:rsidRPr="00D503FC">
        <w:rPr>
          <w:rFonts w:ascii="AdvOT07517017" w:hAnsi="AdvOT07517017" w:cs="AdvOT07517017"/>
          <w:szCs w:val="16"/>
        </w:rPr>
        <w:t xml:space="preserve">400, 450 km respectively). The cascade outer scales are indicated as well as the scales where the scaling becomes poor due to the somewhat excessive smoothing introduced by the overly large spatial scales. The regression lines correspond to </w:t>
      </w:r>
      <w:r w:rsidRPr="00D503FC">
        <w:rPr>
          <w:rFonts w:ascii="AdvOT0d9ab1db.I" w:hAnsi="AdvOT0d9ab1db.I" w:cs="AdvOT0d9ab1db.I"/>
          <w:szCs w:val="16"/>
        </w:rPr>
        <w:t>C</w:t>
      </w:r>
      <w:r w:rsidR="00DE7FE3" w:rsidRPr="00EC4F48">
        <w:rPr>
          <w:rFonts w:ascii="AdvOT07517017" w:hAnsi="AdvOT07517017" w:cs="AdvOT07517017"/>
          <w:sz w:val="25"/>
          <w:szCs w:val="11"/>
          <w:vertAlign w:val="subscript"/>
        </w:rPr>
        <w:t>1</w:t>
      </w:r>
      <w:r w:rsidRPr="00D503FC">
        <w:rPr>
          <w:rFonts w:ascii="AdvOT07517017" w:hAnsi="AdvOT07517017" w:cs="AdvOT07517017"/>
          <w:sz w:val="19"/>
          <w:szCs w:val="11"/>
        </w:rPr>
        <w:t xml:space="preserve"> </w:t>
      </w:r>
      <w:r w:rsidRPr="00D503FC">
        <w:rPr>
          <w:rFonts w:ascii="AdvP4C4E74" w:hAnsi="AdvP4C4E74" w:cs="AdvP4C4E74"/>
          <w:szCs w:val="16"/>
        </w:rPr>
        <w:t xml:space="preserve">= </w:t>
      </w:r>
      <w:r w:rsidRPr="00D503FC">
        <w:rPr>
          <w:rFonts w:ascii="AdvOT07517017" w:hAnsi="AdvOT07517017" w:cs="AdvOT07517017"/>
          <w:szCs w:val="16"/>
        </w:rPr>
        <w:t xml:space="preserve">0.069, </w:t>
      </w:r>
      <w:r w:rsidRPr="00D503FC">
        <w:rPr>
          <w:rFonts w:ascii="AdvOT07517017+03" w:hAnsi="AdvOT07517017+03" w:cs="AdvOT07517017+03"/>
          <w:szCs w:val="16"/>
        </w:rPr>
        <w:t xml:space="preserve">α </w:t>
      </w:r>
      <w:r w:rsidRPr="00D503FC">
        <w:rPr>
          <w:rFonts w:ascii="AdvP4C4E74" w:hAnsi="AdvP4C4E74" w:cs="AdvP4C4E74"/>
          <w:szCs w:val="16"/>
        </w:rPr>
        <w:t xml:space="preserve">= </w:t>
      </w:r>
      <w:r w:rsidRPr="00D503FC">
        <w:rPr>
          <w:rFonts w:ascii="AdvOT07517017" w:hAnsi="AdvOT07517017" w:cs="AdvOT07517017"/>
          <w:szCs w:val="16"/>
        </w:rPr>
        <w:t xml:space="preserve">1.95, </w:t>
      </w:r>
      <w:r w:rsidRPr="00D503FC">
        <w:rPr>
          <w:rFonts w:ascii="AdvOT0d9ab1db.I" w:hAnsi="AdvOT0d9ab1db.I" w:cs="AdvOT0d9ab1db.I"/>
          <w:szCs w:val="16"/>
        </w:rPr>
        <w:t>C</w:t>
      </w:r>
      <w:r w:rsidR="00DE7FE3" w:rsidRPr="00EC4F48">
        <w:rPr>
          <w:rFonts w:ascii="AdvOT07517017" w:hAnsi="AdvOT07517017" w:cs="AdvOT07517017"/>
          <w:sz w:val="25"/>
          <w:szCs w:val="11"/>
          <w:vertAlign w:val="subscript"/>
        </w:rPr>
        <w:t>1</w:t>
      </w:r>
      <w:r w:rsidRPr="00D503FC">
        <w:rPr>
          <w:rFonts w:ascii="AdvOT07517017" w:hAnsi="AdvOT07517017" w:cs="AdvOT07517017"/>
          <w:sz w:val="19"/>
          <w:szCs w:val="11"/>
        </w:rPr>
        <w:t xml:space="preserve"> </w:t>
      </w:r>
      <w:r w:rsidRPr="00D503FC">
        <w:rPr>
          <w:rFonts w:ascii="AdvP4C4E74" w:hAnsi="AdvP4C4E74" w:cs="AdvP4C4E74"/>
          <w:szCs w:val="16"/>
        </w:rPr>
        <w:t xml:space="preserve">= </w:t>
      </w:r>
      <w:r w:rsidRPr="00D503FC">
        <w:rPr>
          <w:rFonts w:ascii="AdvOT07517017" w:hAnsi="AdvOT07517017" w:cs="AdvOT07517017"/>
          <w:szCs w:val="16"/>
        </w:rPr>
        <w:t xml:space="preserve">0.072, </w:t>
      </w:r>
      <w:r w:rsidRPr="00D503FC">
        <w:rPr>
          <w:rFonts w:ascii="AdvOT07517017+03" w:hAnsi="AdvOT07517017+03" w:cs="AdvOT07517017+03"/>
          <w:szCs w:val="16"/>
        </w:rPr>
        <w:t xml:space="preserve">α </w:t>
      </w:r>
      <w:r w:rsidRPr="00D503FC">
        <w:rPr>
          <w:rFonts w:ascii="AdvP4C4E74" w:hAnsi="AdvP4C4E74" w:cs="AdvP4C4E74"/>
          <w:szCs w:val="16"/>
        </w:rPr>
        <w:t xml:space="preserve">= </w:t>
      </w:r>
      <w:r w:rsidRPr="00D503FC">
        <w:rPr>
          <w:rFonts w:ascii="AdvOT07517017" w:hAnsi="AdvOT07517017" w:cs="AdvOT07517017"/>
          <w:szCs w:val="16"/>
        </w:rPr>
        <w:t xml:space="preserve">2.00 (left, right). Also shown (superposed in thick lines) are the </w:t>
      </w:r>
      <w:r w:rsidRPr="00D503FC">
        <w:rPr>
          <w:rFonts w:ascii="AdvOT0d9ab1db.I" w:hAnsi="AdvOT0d9ab1db.I" w:cs="AdvOT0d9ab1db.I"/>
          <w:szCs w:val="16"/>
        </w:rPr>
        <w:t xml:space="preserve">q </w:t>
      </w:r>
      <w:r w:rsidRPr="00D503FC">
        <w:rPr>
          <w:rFonts w:ascii="AdvP4C4E74" w:hAnsi="AdvP4C4E74" w:cs="AdvP4C4E74"/>
          <w:szCs w:val="16"/>
        </w:rPr>
        <w:t xml:space="preserve">= </w:t>
      </w:r>
      <w:r w:rsidRPr="00D503FC">
        <w:rPr>
          <w:rFonts w:ascii="AdvOT07517017" w:hAnsi="AdvOT07517017" w:cs="AdvOT07517017"/>
          <w:szCs w:val="16"/>
        </w:rPr>
        <w:t>2 envelopes for the universal quasi-Gaussian processes; both fields are significantly more variable.</w:t>
      </w:r>
    </w:p>
    <w:p w14:paraId="1277CF0E" w14:textId="77777777" w:rsidR="00C743A0" w:rsidRPr="00D503FC" w:rsidRDefault="00C743A0"/>
    <w:p w14:paraId="055DC7DB" w14:textId="77777777" w:rsidR="00EC6EA2" w:rsidRPr="00D503FC" w:rsidRDefault="00EC6EA2" w:rsidP="00EC6EA2">
      <w:pPr>
        <w:autoSpaceDE w:val="0"/>
        <w:autoSpaceDN w:val="0"/>
        <w:adjustRightInd w:val="0"/>
        <w:rPr>
          <w:rFonts w:ascii="Times" w:hAnsi="Times"/>
          <w:b/>
        </w:rPr>
      </w:pPr>
      <w:r w:rsidRPr="00D503FC">
        <w:rPr>
          <w:rFonts w:ascii="Times" w:hAnsi="Times"/>
          <w:b/>
        </w:rPr>
        <w:t>8.8b OK as is since the new figure is B+W:</w:t>
      </w:r>
    </w:p>
    <w:p w14:paraId="6EE30B2E" w14:textId="77777777" w:rsidR="00EC6EA2" w:rsidRPr="00D503FC" w:rsidRDefault="00EC6EA2" w:rsidP="00EC6EA2">
      <w:pPr>
        <w:autoSpaceDE w:val="0"/>
        <w:autoSpaceDN w:val="0"/>
        <w:adjustRightInd w:val="0"/>
        <w:rPr>
          <w:rFonts w:ascii="AdvOT07517017" w:hAnsi="AdvOT07517017" w:cs="AdvOT07517017"/>
          <w:szCs w:val="16"/>
        </w:rPr>
      </w:pPr>
      <w:r w:rsidRPr="00D503FC">
        <w:rPr>
          <w:rFonts w:ascii="AdvOT2bda31c3.B" w:hAnsi="AdvOT2bda31c3.B" w:cs="AdvOT2bda31c3.B"/>
          <w:b/>
          <w:szCs w:val="16"/>
        </w:rPr>
        <w:t>Fig. 8.11</w:t>
      </w:r>
      <w:r w:rsidRPr="00D503FC">
        <w:rPr>
          <w:rFonts w:ascii="AdvOT2bda31c3.B" w:hAnsi="AdvOT2bda31c3.B" w:cs="AdvOT2bda31c3.B"/>
          <w:szCs w:val="16"/>
        </w:rPr>
        <w:t xml:space="preserve"> </w:t>
      </w:r>
      <w:r w:rsidRPr="00D503FC">
        <w:rPr>
          <w:rFonts w:ascii="AdvOT07517017" w:hAnsi="AdvOT07517017" w:cs="AdvOT07517017"/>
          <w:szCs w:val="16"/>
        </w:rPr>
        <w:t>(a) The 1D spectra calculated from the 3D (</w:t>
      </w:r>
      <w:r w:rsidRPr="00D503FC">
        <w:rPr>
          <w:rFonts w:ascii="AdvOT0d9ab1db.I" w:hAnsi="AdvOT0d9ab1db.I" w:cs="AdvOT0d9ab1db.I"/>
          <w:szCs w:val="16"/>
        </w:rPr>
        <w:t>P</w:t>
      </w:r>
      <w:r w:rsidRPr="00D503FC">
        <w:rPr>
          <w:rFonts w:ascii="AdvOT07517017" w:hAnsi="AdvOT07517017" w:cs="AdvOT07517017"/>
          <w:szCs w:val="16"/>
        </w:rPr>
        <w:t>(</w:t>
      </w:r>
      <w:r w:rsidRPr="00D503FC">
        <w:rPr>
          <w:rFonts w:ascii="AdvOT0d9ab1db.I" w:hAnsi="AdvOT0d9ab1db.I" w:cs="AdvOT0d9ab1db.I"/>
          <w:szCs w:val="16"/>
        </w:rPr>
        <w:t>k</w:t>
      </w:r>
      <w:r w:rsidRPr="00D503FC">
        <w:rPr>
          <w:rFonts w:ascii="AdvOT0d9ab1db.I" w:hAnsi="AdvOT0d9ab1db.I" w:cs="AdvOT0d9ab1db.I"/>
          <w:sz w:val="23"/>
          <w:szCs w:val="11"/>
          <w:vertAlign w:val="subscript"/>
        </w:rPr>
        <w:t>x</w:t>
      </w:r>
      <w:r w:rsidRPr="00D503FC">
        <w:rPr>
          <w:rFonts w:ascii="AdvOT07517017" w:hAnsi="AdvOT07517017" w:cs="AdvOT07517017"/>
          <w:szCs w:val="16"/>
        </w:rPr>
        <w:t xml:space="preserve">, </w:t>
      </w:r>
      <w:r w:rsidRPr="00D503FC">
        <w:rPr>
          <w:rFonts w:ascii="AdvOT0d9ab1db.I" w:hAnsi="AdvOT0d9ab1db.I" w:cs="AdvOT0d9ab1db.I"/>
          <w:szCs w:val="16"/>
        </w:rPr>
        <w:t>k</w:t>
      </w:r>
      <w:r w:rsidRPr="00D503FC">
        <w:rPr>
          <w:rFonts w:ascii="AdvOT0d9ab1db.I" w:hAnsi="AdvOT0d9ab1db.I" w:cs="AdvOT0d9ab1db.I"/>
          <w:sz w:val="23"/>
          <w:szCs w:val="11"/>
          <w:vertAlign w:val="subscript"/>
        </w:rPr>
        <w:t>y</w:t>
      </w:r>
      <w:r w:rsidRPr="00D503FC">
        <w:rPr>
          <w:rFonts w:ascii="AdvOT07517017" w:hAnsi="AdvOT07517017" w:cs="AdvOT07517017"/>
          <w:szCs w:val="16"/>
        </w:rPr>
        <w:t xml:space="preserve">, </w:t>
      </w:r>
      <w:r w:rsidRPr="00D503FC">
        <w:rPr>
          <w:rFonts w:ascii="AdvOT07517017+03" w:hAnsi="AdvOT07517017+03" w:cs="AdvOT07517017+03"/>
          <w:szCs w:val="16"/>
        </w:rPr>
        <w:t>ω</w:t>
      </w:r>
      <w:r w:rsidRPr="00D503FC">
        <w:rPr>
          <w:rFonts w:ascii="AdvOT07517017" w:hAnsi="AdvOT07517017" w:cs="AdvOT07517017"/>
          <w:szCs w:val="16"/>
        </w:rPr>
        <w:t xml:space="preserve">)) spectral density. The slightly shorter curve with the small but noticeable diurnal peak (blue) is </w:t>
      </w:r>
      <w:r w:rsidRPr="00D503FC">
        <w:rPr>
          <w:rFonts w:ascii="AdvOT0d9ab1db.I" w:hAnsi="AdvOT0d9ab1db.I" w:cs="AdvOT0d9ab1db.I"/>
          <w:szCs w:val="16"/>
        </w:rPr>
        <w:t>E</w:t>
      </w:r>
      <w:r w:rsidRPr="00D503FC">
        <w:rPr>
          <w:rFonts w:ascii="AdvOT07517017" w:hAnsi="AdvOT07517017" w:cs="AdvOT07517017"/>
          <w:szCs w:val="16"/>
        </w:rPr>
        <w:t>(</w:t>
      </w:r>
      <w:r w:rsidRPr="00D503FC">
        <w:rPr>
          <w:rFonts w:ascii="AdvOT07517017+03" w:hAnsi="AdvOT07517017+03" w:cs="AdvOT07517017+03"/>
          <w:szCs w:val="16"/>
        </w:rPr>
        <w:t>ω</w:t>
      </w:r>
      <w:r w:rsidRPr="00D503FC">
        <w:rPr>
          <w:rFonts w:ascii="AdvOT07517017" w:hAnsi="AdvOT07517017" w:cs="AdvOT07517017"/>
          <w:szCs w:val="16"/>
        </w:rPr>
        <w:t>), the orange curve just below the arrow (1000 km)</w:t>
      </w:r>
      <w:r w:rsidRPr="00D503FC">
        <w:rPr>
          <w:rFonts w:ascii="AdvP4C4E74" w:hAnsi="AdvP4C4E74" w:cs="AdvP4C4E74"/>
          <w:sz w:val="27"/>
          <w:szCs w:val="11"/>
          <w:vertAlign w:val="superscript"/>
        </w:rPr>
        <w:t>-</w:t>
      </w:r>
      <w:r w:rsidRPr="00D503FC">
        <w:rPr>
          <w:rFonts w:ascii="AdvOT07517017" w:hAnsi="AdvOT07517017" w:cs="AdvOT07517017"/>
          <w:sz w:val="27"/>
          <w:szCs w:val="11"/>
          <w:vertAlign w:val="superscript"/>
        </w:rPr>
        <w:t>1</w:t>
      </w:r>
      <w:r w:rsidRPr="00D503FC">
        <w:rPr>
          <w:rFonts w:ascii="AdvOT07517017" w:hAnsi="AdvOT07517017" w:cs="AdvOT07517017"/>
          <w:sz w:val="19"/>
          <w:szCs w:val="11"/>
        </w:rPr>
        <w:t xml:space="preserve"> </w:t>
      </w:r>
      <w:r w:rsidRPr="00D503FC">
        <w:rPr>
          <w:rFonts w:ascii="AdvOT07517017" w:hAnsi="AdvOT07517017" w:cs="AdvOT07517017"/>
          <w:szCs w:val="16"/>
        </w:rPr>
        <w:t xml:space="preserve">is </w:t>
      </w:r>
      <w:r w:rsidRPr="00D503FC">
        <w:rPr>
          <w:rFonts w:ascii="AdvOT0d9ab1db.I" w:hAnsi="AdvOT0d9ab1db.I" w:cs="AdvOT0d9ab1db.I"/>
          <w:szCs w:val="16"/>
        </w:rPr>
        <w:t>E</w:t>
      </w:r>
      <w:r w:rsidRPr="00D503FC">
        <w:rPr>
          <w:rFonts w:ascii="AdvOT07517017" w:hAnsi="AdvOT07517017" w:cs="AdvOT07517017"/>
          <w:szCs w:val="16"/>
        </w:rPr>
        <w:t>(</w:t>
      </w:r>
      <w:r w:rsidRPr="00D503FC">
        <w:rPr>
          <w:rFonts w:ascii="AdvOT0d9ab1db.I" w:hAnsi="AdvOT0d9ab1db.I" w:cs="AdvOT0d9ab1db.I"/>
          <w:szCs w:val="16"/>
        </w:rPr>
        <w:t>k</w:t>
      </w:r>
      <w:r w:rsidRPr="00D503FC">
        <w:rPr>
          <w:rFonts w:ascii="AdvOT0d9ab1db.I" w:hAnsi="AdvOT0d9ab1db.I" w:cs="AdvOT0d9ab1db.I"/>
          <w:sz w:val="19"/>
          <w:szCs w:val="11"/>
        </w:rPr>
        <w:t>x</w:t>
      </w:r>
      <w:r w:rsidRPr="00D503FC">
        <w:rPr>
          <w:rFonts w:ascii="AdvOT07517017" w:hAnsi="AdvOT07517017" w:cs="AdvOT07517017"/>
          <w:szCs w:val="16"/>
        </w:rPr>
        <w:t xml:space="preserve">), the other (red) curve is </w:t>
      </w:r>
      <w:r w:rsidRPr="00D503FC">
        <w:rPr>
          <w:rFonts w:ascii="AdvOT0d9ab1db.I" w:hAnsi="AdvOT0d9ab1db.I" w:cs="AdvOT0d9ab1db.I"/>
          <w:szCs w:val="16"/>
        </w:rPr>
        <w:t>E</w:t>
      </w:r>
      <w:r w:rsidRPr="00D503FC">
        <w:rPr>
          <w:rFonts w:ascii="AdvOT07517017" w:hAnsi="AdvOT07517017" w:cs="AdvOT07517017"/>
          <w:szCs w:val="16"/>
        </w:rPr>
        <w:t>(</w:t>
      </w:r>
      <w:r w:rsidRPr="00D503FC">
        <w:rPr>
          <w:rFonts w:ascii="AdvOT0d9ab1db.I" w:hAnsi="AdvOT0d9ab1db.I" w:cs="AdvOT0d9ab1db.I"/>
          <w:szCs w:val="16"/>
        </w:rPr>
        <w:t>k</w:t>
      </w:r>
      <w:r w:rsidRPr="00D503FC">
        <w:rPr>
          <w:rFonts w:ascii="AdvOT0d9ab1db.I" w:hAnsi="AdvOT0d9ab1db.I" w:cs="AdvOT0d9ab1db.I"/>
          <w:sz w:val="25"/>
          <w:szCs w:val="11"/>
          <w:vertAlign w:val="subscript"/>
        </w:rPr>
        <w:t>y</w:t>
      </w:r>
      <w:r w:rsidRPr="00D503FC">
        <w:rPr>
          <w:rFonts w:ascii="AdvOT07517017" w:hAnsi="AdvOT07517017" w:cs="AdvOT07517017"/>
          <w:szCs w:val="16"/>
        </w:rPr>
        <w:t xml:space="preserve">) and the reference line has absolute slope </w:t>
      </w:r>
      <w:r w:rsidRPr="00D503FC">
        <w:rPr>
          <w:rFonts w:ascii="AdvOT07517017+03" w:hAnsi="AdvOT07517017+03" w:cs="AdvOT07517017+03"/>
          <w:szCs w:val="16"/>
        </w:rPr>
        <w:t xml:space="preserve">β </w:t>
      </w:r>
      <w:r w:rsidRPr="00D503FC">
        <w:rPr>
          <w:rFonts w:ascii="AdvP4C4E74" w:hAnsi="AdvP4C4E74" w:cs="AdvP4C4E74"/>
          <w:szCs w:val="16"/>
        </w:rPr>
        <w:t xml:space="preserve">= </w:t>
      </w:r>
      <w:r w:rsidRPr="00D503FC">
        <w:rPr>
          <w:rFonts w:ascii="AdvOT07517017" w:hAnsi="AdvOT07517017" w:cs="AdvOT07517017"/>
          <w:szCs w:val="16"/>
        </w:rPr>
        <w:t>1.5. (b) Contours of Log</w:t>
      </w:r>
      <w:r w:rsidRPr="00D503FC">
        <w:rPr>
          <w:rFonts w:ascii="AdvOT0d9ab1db.I" w:hAnsi="AdvOT0d9ab1db.I" w:cs="AdvOT0d9ab1db.I"/>
          <w:szCs w:val="16"/>
        </w:rPr>
        <w:t>P</w:t>
      </w:r>
      <w:r w:rsidRPr="00D503FC">
        <w:rPr>
          <w:rFonts w:ascii="AdvOT07517017" w:hAnsi="AdvOT07517017" w:cs="AdvOT07517017"/>
          <w:szCs w:val="16"/>
        </w:rPr>
        <w:t>(</w:t>
      </w:r>
      <w:r w:rsidRPr="00D503FC">
        <w:rPr>
          <w:rFonts w:ascii="AdvOT0d9ab1db.I" w:hAnsi="AdvOT0d9ab1db.I" w:cs="AdvOT0d9ab1db.I"/>
          <w:szCs w:val="16"/>
        </w:rPr>
        <w:t>k</w:t>
      </w:r>
      <w:r w:rsidRPr="00D503FC">
        <w:rPr>
          <w:rFonts w:ascii="AdvOT0d9ab1db.I" w:hAnsi="AdvOT0d9ab1db.I" w:cs="AdvOT0d9ab1db.I"/>
          <w:sz w:val="25"/>
          <w:szCs w:val="11"/>
          <w:vertAlign w:val="subscript"/>
        </w:rPr>
        <w:t>x</w:t>
      </w:r>
      <w:r w:rsidRPr="00D503FC">
        <w:rPr>
          <w:rFonts w:ascii="AdvOT07517017" w:hAnsi="AdvOT07517017" w:cs="AdvOT07517017"/>
          <w:szCs w:val="16"/>
        </w:rPr>
        <w:t xml:space="preserve">, </w:t>
      </w:r>
      <w:r w:rsidRPr="00D503FC">
        <w:rPr>
          <w:rFonts w:ascii="AdvOT0d9ab1db.I" w:hAnsi="AdvOT0d9ab1db.I" w:cs="AdvOT0d9ab1db.I"/>
          <w:szCs w:val="16"/>
        </w:rPr>
        <w:t>k</w:t>
      </w:r>
      <w:r w:rsidRPr="00D503FC">
        <w:rPr>
          <w:rFonts w:ascii="AdvOT0d9ab1db.I" w:hAnsi="AdvOT0d9ab1db.I" w:cs="AdvOT0d9ab1db.I"/>
          <w:sz w:val="25"/>
          <w:szCs w:val="11"/>
          <w:vertAlign w:val="subscript"/>
        </w:rPr>
        <w:t>y</w:t>
      </w:r>
      <w:r w:rsidRPr="00D503FC">
        <w:rPr>
          <w:rFonts w:ascii="AdvOT07517017" w:hAnsi="AdvOT07517017" w:cs="AdvOT07517017"/>
          <w:szCs w:val="16"/>
        </w:rPr>
        <w:t xml:space="preserve">): the spatial spectral density. (c) Contours of Log </w:t>
      </w:r>
      <w:r w:rsidRPr="00D503FC">
        <w:rPr>
          <w:rFonts w:ascii="AdvOT0d9ab1db.I" w:hAnsi="AdvOT0d9ab1db.I" w:cs="AdvOT0d9ab1db.I"/>
          <w:szCs w:val="16"/>
        </w:rPr>
        <w:t xml:space="preserve">P </w:t>
      </w:r>
      <w:r w:rsidRPr="00D503FC">
        <w:rPr>
          <w:rFonts w:ascii="AdvOT07517017" w:hAnsi="AdvOT07517017" w:cs="AdvOT07517017"/>
          <w:szCs w:val="16"/>
        </w:rPr>
        <w:t>(</w:t>
      </w:r>
      <w:r w:rsidRPr="00D503FC">
        <w:rPr>
          <w:rFonts w:ascii="AdvOT0d9ab1db.I" w:hAnsi="AdvOT0d9ab1db.I" w:cs="AdvOT0d9ab1db.I"/>
          <w:szCs w:val="16"/>
        </w:rPr>
        <w:t>k</w:t>
      </w:r>
      <w:r w:rsidRPr="00D503FC">
        <w:rPr>
          <w:rFonts w:ascii="AdvOT0d9ab1db.I" w:hAnsi="AdvOT0d9ab1db.I" w:cs="AdvOT0d9ab1db.I"/>
          <w:sz w:val="25"/>
          <w:szCs w:val="11"/>
          <w:vertAlign w:val="subscript"/>
        </w:rPr>
        <w:t>x</w:t>
      </w:r>
      <w:r w:rsidRPr="00D503FC">
        <w:rPr>
          <w:rFonts w:ascii="AdvOT07517017" w:hAnsi="AdvOT07517017" w:cs="AdvOT07517017"/>
          <w:szCs w:val="16"/>
        </w:rPr>
        <w:t xml:space="preserve">, </w:t>
      </w:r>
      <w:r w:rsidRPr="00D503FC">
        <w:rPr>
          <w:rFonts w:ascii="AdvOT07517017+03" w:hAnsi="AdvOT07517017+03" w:cs="AdvOT07517017+03"/>
          <w:szCs w:val="16"/>
        </w:rPr>
        <w:t>ω</w:t>
      </w:r>
      <w:r w:rsidRPr="00D503FC">
        <w:rPr>
          <w:rFonts w:ascii="AdvOT07517017" w:hAnsi="AdvOT07517017" w:cs="AdvOT07517017"/>
          <w:szCs w:val="16"/>
        </w:rPr>
        <w:t xml:space="preserve">), the zonal wavenumber/frequency subspace. The orientation is a consequence of the mean zonal wind, </w:t>
      </w:r>
      <w:r w:rsidRPr="00D503FC">
        <w:rPr>
          <w:rFonts w:ascii="AdvOT07517017+20" w:hAnsi="AdvOT07517017+20" w:cs="AdvOT07517017+20"/>
          <w:szCs w:val="16"/>
        </w:rPr>
        <w:t>–</w:t>
      </w:r>
      <w:r w:rsidRPr="00D503FC">
        <w:rPr>
          <w:rFonts w:ascii="AdvOT07517017" w:hAnsi="AdvOT07517017" w:cs="AdvOT07517017"/>
          <w:szCs w:val="16"/>
        </w:rPr>
        <w:t xml:space="preserve">3.4 m/s. (d) Contours of Log </w:t>
      </w:r>
      <w:r w:rsidRPr="00D503FC">
        <w:rPr>
          <w:rFonts w:ascii="AdvOT0d9ab1db.I" w:hAnsi="AdvOT0d9ab1db.I" w:cs="AdvOT0d9ab1db.I"/>
          <w:szCs w:val="16"/>
        </w:rPr>
        <w:t>P</w:t>
      </w:r>
      <w:r w:rsidRPr="00D503FC">
        <w:rPr>
          <w:rFonts w:ascii="AdvOT07517017" w:hAnsi="AdvOT07517017" w:cs="AdvOT07517017"/>
          <w:szCs w:val="16"/>
        </w:rPr>
        <w:t>(</w:t>
      </w:r>
      <w:r w:rsidRPr="00D503FC">
        <w:rPr>
          <w:rFonts w:ascii="AdvOT0d9ab1db.I" w:hAnsi="AdvOT0d9ab1db.I" w:cs="AdvOT0d9ab1db.I"/>
          <w:szCs w:val="16"/>
        </w:rPr>
        <w:t>k</w:t>
      </w:r>
      <w:r w:rsidRPr="00D503FC">
        <w:rPr>
          <w:rFonts w:ascii="AdvOT0d9ab1db.I" w:hAnsi="AdvOT0d9ab1db.I" w:cs="AdvOT0d9ab1db.I"/>
          <w:sz w:val="25"/>
          <w:szCs w:val="11"/>
          <w:vertAlign w:val="subscript"/>
        </w:rPr>
        <w:t>y</w:t>
      </w:r>
      <w:r w:rsidRPr="00D503FC">
        <w:rPr>
          <w:rFonts w:ascii="AdvOT07517017" w:hAnsi="AdvOT07517017" w:cs="AdvOT07517017"/>
          <w:szCs w:val="16"/>
        </w:rPr>
        <w:t xml:space="preserve">, </w:t>
      </w:r>
      <w:r w:rsidRPr="00D503FC">
        <w:rPr>
          <w:rFonts w:ascii="AdvOT07517017+03" w:hAnsi="AdvOT07517017+03" w:cs="AdvOT07517017+03"/>
          <w:szCs w:val="16"/>
        </w:rPr>
        <w:t>ω</w:t>
      </w:r>
      <w:r w:rsidRPr="00D503FC">
        <w:rPr>
          <w:rFonts w:ascii="AdvOT07517017" w:hAnsi="AdvOT07517017" w:cs="AdvOT07517017"/>
          <w:szCs w:val="16"/>
        </w:rPr>
        <w:t xml:space="preserve">), the meridional wavenumber/frequency subspace: there is very little if any </w:t>
      </w:r>
      <w:r w:rsidRPr="00D503FC">
        <w:rPr>
          <w:rFonts w:ascii="AdvOT07517017+20" w:hAnsi="AdvOT07517017+20" w:cs="AdvOT07517017+20"/>
          <w:szCs w:val="16"/>
        </w:rPr>
        <w:t>“</w:t>
      </w:r>
      <w:r w:rsidRPr="00D503FC">
        <w:rPr>
          <w:rFonts w:ascii="AdvOT07517017" w:hAnsi="AdvOT07517017" w:cs="AdvOT07517017"/>
          <w:szCs w:val="16"/>
        </w:rPr>
        <w:t>tilting</w:t>
      </w:r>
      <w:r w:rsidRPr="00D503FC">
        <w:rPr>
          <w:rFonts w:ascii="AdvOT07517017+20" w:hAnsi="AdvOT07517017+20" w:cs="AdvOT07517017+20"/>
          <w:szCs w:val="16"/>
        </w:rPr>
        <w:t xml:space="preserve">” </w:t>
      </w:r>
      <w:r w:rsidRPr="00D503FC">
        <w:rPr>
          <w:rFonts w:ascii="AdvOT07517017" w:hAnsi="AdvOT07517017" w:cs="AdvOT07517017"/>
          <w:szCs w:val="16"/>
        </w:rPr>
        <w:t xml:space="preserve">of structures since the mean meridional wind was small: 1.1 m/s. All reproduced from Pinel </w:t>
      </w:r>
      <w:r w:rsidRPr="00D503FC">
        <w:rPr>
          <w:rFonts w:ascii="AdvOT0d9ab1db.I" w:hAnsi="AdvOT0d9ab1db.I" w:cs="AdvOT0d9ab1db.I"/>
          <w:szCs w:val="16"/>
        </w:rPr>
        <w:t xml:space="preserve">et al. </w:t>
      </w:r>
      <w:r w:rsidRPr="00D503FC">
        <w:rPr>
          <w:rFonts w:ascii="AdvOT07517017" w:hAnsi="AdvOT07517017" w:cs="AdvOT07517017"/>
          <w:szCs w:val="16"/>
        </w:rPr>
        <w:t>(2012).</w:t>
      </w:r>
    </w:p>
    <w:p w14:paraId="4C416F75" w14:textId="77777777" w:rsidR="00EC6EA2" w:rsidRPr="00D503FC" w:rsidRDefault="00EC6EA2"/>
    <w:p w14:paraId="5AC52F75" w14:textId="77777777" w:rsidR="00EC6EA2" w:rsidRPr="003322B7" w:rsidRDefault="00EC6EA2" w:rsidP="00EC6EA2">
      <w:pPr>
        <w:autoSpaceDE w:val="0"/>
        <w:autoSpaceDN w:val="0"/>
        <w:adjustRightInd w:val="0"/>
        <w:rPr>
          <w:rFonts w:ascii="AdvOT07517017" w:hAnsi="AdvOT07517017" w:cs="AdvOT07517017"/>
          <w:sz w:val="26"/>
          <w:szCs w:val="16"/>
        </w:rPr>
      </w:pPr>
      <w:r w:rsidRPr="003322B7">
        <w:rPr>
          <w:rFonts w:ascii="AdvOT2bda31c3.B" w:hAnsi="AdvOT2bda31c3.B" w:cs="AdvOT2bda31c3.B"/>
          <w:b/>
          <w:sz w:val="26"/>
          <w:szCs w:val="16"/>
        </w:rPr>
        <w:t>Fig. 8.13</w:t>
      </w:r>
      <w:r w:rsidRPr="003322B7">
        <w:rPr>
          <w:rFonts w:ascii="AdvOT2bda31c3.B" w:hAnsi="AdvOT2bda31c3.B" w:cs="AdvOT2bda31c3.B"/>
          <w:sz w:val="26"/>
          <w:szCs w:val="16"/>
        </w:rPr>
        <w:t xml:space="preserve"> </w:t>
      </w:r>
      <w:r w:rsidRPr="003322B7">
        <w:rPr>
          <w:rFonts w:ascii="AdvOT07517017" w:hAnsi="AdvOT07517017" w:cs="AdvOT07517017"/>
          <w:sz w:val="26"/>
          <w:szCs w:val="16"/>
        </w:rPr>
        <w:t xml:space="preserve">Space-time and spacespace plots using the </w:t>
      </w:r>
      <w:r w:rsidRPr="003322B7">
        <w:rPr>
          <w:rFonts w:ascii="AdvOT0d9ab1db.I" w:hAnsi="AdvOT0d9ab1db.I" w:cs="AdvOT0d9ab1db.I"/>
          <w:sz w:val="26"/>
          <w:szCs w:val="16"/>
        </w:rPr>
        <w:t xml:space="preserve">q </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2 moments and using </w:t>
      </w:r>
      <w:r w:rsidRPr="003322B7">
        <w:rPr>
          <w:rFonts w:ascii="AdvOT07517017+03" w:hAnsi="AdvOT07517017+03" w:cs="AdvOT07517017+03"/>
          <w:sz w:val="26"/>
          <w:szCs w:val="16"/>
        </w:rPr>
        <w:t xml:space="preserve">λ </w:t>
      </w:r>
      <w:r w:rsidRPr="003322B7">
        <w:rPr>
          <w:rFonts w:ascii="AdvP4C4E74" w:hAnsi="AdvP4C4E74" w:cs="AdvP4C4E74"/>
          <w:sz w:val="26"/>
          <w:szCs w:val="16"/>
        </w:rPr>
        <w:t xml:space="preserve">= </w:t>
      </w:r>
      <w:r w:rsidRPr="003322B7">
        <w:rPr>
          <w:rFonts w:ascii="Symbol" w:hAnsi="Symbol" w:cs="AdvPi2"/>
          <w:sz w:val="28"/>
          <w:szCs w:val="16"/>
        </w:rPr>
        <w:t></w:t>
      </w:r>
      <w:r w:rsidRPr="003322B7">
        <w:rPr>
          <w:rFonts w:ascii="AdvOT0d9ab1db.I" w:hAnsi="AdvOT0d9ab1db.I" w:cs="AdvOT0d9ab1db.I"/>
          <w:sz w:val="27"/>
          <w:szCs w:val="11"/>
          <w:vertAlign w:val="subscript"/>
        </w:rPr>
        <w:t>ref</w:t>
      </w:r>
      <w:r w:rsidRPr="003322B7">
        <w:rPr>
          <w:rFonts w:ascii="AdvOT0d9ab1db.I" w:hAnsi="AdvOT0d9ab1db.I" w:cs="AdvOT0d9ab1db.I"/>
          <w:sz w:val="21"/>
          <w:szCs w:val="11"/>
        </w:rPr>
        <w:t xml:space="preserve"> </w:t>
      </w:r>
      <w:r w:rsidRPr="003322B7">
        <w:rPr>
          <w:rFonts w:ascii="AdvOT07517017" w:hAnsi="AdvOT07517017" w:cs="AdvOT07517017"/>
          <w:sz w:val="26"/>
          <w:szCs w:val="16"/>
        </w:rPr>
        <w:t>/</w:t>
      </w:r>
      <w:r w:rsidRPr="003322B7">
        <w:rPr>
          <w:rFonts w:ascii="AdvOT07517017+03" w:hAnsi="AdvOT07517017+03" w:cs="AdvOT07517017+03"/>
          <w:sz w:val="26"/>
          <w:szCs w:val="16"/>
        </w:rPr>
        <w:t>Δ</w:t>
      </w:r>
      <w:r w:rsidRPr="003322B7">
        <w:rPr>
          <w:rFonts w:ascii="AdvOT0d9ab1db.I" w:hAnsi="AdvOT0d9ab1db.I" w:cs="AdvOT0d9ab1db.I"/>
          <w:sz w:val="26"/>
          <w:szCs w:val="16"/>
        </w:rPr>
        <w:t xml:space="preserve">t </w:t>
      </w:r>
      <w:r w:rsidRPr="003322B7">
        <w:rPr>
          <w:rFonts w:ascii="AdvOT07517017" w:hAnsi="AdvOT07517017" w:cs="AdvOT07517017"/>
          <w:sz w:val="26"/>
          <w:szCs w:val="16"/>
        </w:rPr>
        <w:t xml:space="preserve">and </w:t>
      </w:r>
      <w:r w:rsidRPr="003322B7">
        <w:rPr>
          <w:rFonts w:ascii="AdvOT07517017+03" w:hAnsi="AdvOT07517017+03" w:cs="AdvOT07517017+03"/>
          <w:sz w:val="26"/>
          <w:szCs w:val="16"/>
        </w:rPr>
        <w:t xml:space="preserve">λ </w:t>
      </w:r>
      <w:r w:rsidRPr="003322B7">
        <w:rPr>
          <w:rFonts w:ascii="AdvP4C4E74" w:hAnsi="AdvP4C4E74" w:cs="AdvP4C4E74"/>
          <w:sz w:val="26"/>
          <w:szCs w:val="16"/>
        </w:rPr>
        <w:t xml:space="preserve">= </w:t>
      </w:r>
      <w:r w:rsidRPr="003322B7">
        <w:rPr>
          <w:rFonts w:ascii="AdvOT0d9ab1db.I" w:hAnsi="AdvOT0d9ab1db.I" w:cs="AdvOT0d9ab1db.I"/>
          <w:sz w:val="26"/>
          <w:szCs w:val="16"/>
        </w:rPr>
        <w:t>L</w:t>
      </w:r>
      <w:r w:rsidRPr="003322B7">
        <w:rPr>
          <w:rFonts w:ascii="AdvOT0d9ab1db.I" w:hAnsi="AdvOT0d9ab1db.I" w:cs="AdvOT0d9ab1db.I"/>
          <w:sz w:val="27"/>
          <w:szCs w:val="11"/>
          <w:vertAlign w:val="subscript"/>
        </w:rPr>
        <w:t>ref</w:t>
      </w:r>
      <w:r w:rsidRPr="003322B7">
        <w:rPr>
          <w:rFonts w:ascii="AdvOT0d9ab1db.I" w:hAnsi="AdvOT0d9ab1db.I" w:cs="AdvOT0d9ab1db.I"/>
          <w:sz w:val="21"/>
          <w:szCs w:val="11"/>
        </w:rPr>
        <w:t xml:space="preserve"> </w:t>
      </w:r>
      <w:r w:rsidRPr="003322B7">
        <w:rPr>
          <w:rFonts w:ascii="AdvOT0d9ab1db.I" w:hAnsi="AdvOT0d9ab1db.I" w:cs="AdvOT0d9ab1db.I"/>
          <w:sz w:val="26"/>
          <w:szCs w:val="16"/>
        </w:rPr>
        <w:t>/</w:t>
      </w:r>
      <w:r w:rsidRPr="003322B7">
        <w:rPr>
          <w:rFonts w:ascii="AdvOT07517017+03" w:hAnsi="AdvOT07517017+03" w:cs="AdvOT07517017+03"/>
          <w:sz w:val="26"/>
          <w:szCs w:val="16"/>
        </w:rPr>
        <w:t>Δ</w:t>
      </w:r>
      <w:r w:rsidRPr="003322B7">
        <w:rPr>
          <w:rFonts w:ascii="AdvOT0d9ab1db.I" w:hAnsi="AdvOT0d9ab1db.I" w:cs="AdvOT0d9ab1db.I"/>
          <w:sz w:val="26"/>
          <w:szCs w:val="16"/>
        </w:rPr>
        <w:t xml:space="preserve">x </w:t>
      </w:r>
      <w:r w:rsidRPr="003322B7">
        <w:rPr>
          <w:rFonts w:ascii="AdvOT07517017" w:hAnsi="AdvOT07517017" w:cs="AdvOT07517017"/>
          <w:sz w:val="26"/>
          <w:szCs w:val="16"/>
        </w:rPr>
        <w:t>for time and space respectively (east</w:t>
      </w:r>
      <w:r w:rsidRPr="003322B7">
        <w:rPr>
          <w:rFonts w:ascii="AdvOT07517017+20" w:hAnsi="AdvOT07517017+20" w:cs="AdvOT07517017+20"/>
          <w:sz w:val="26"/>
          <w:szCs w:val="16"/>
        </w:rPr>
        <w:t xml:space="preserve">– </w:t>
      </w:r>
      <w:r w:rsidRPr="003322B7">
        <w:rPr>
          <w:rFonts w:ascii="AdvOT07517017" w:hAnsi="AdvOT07517017" w:cs="AdvOT07517017"/>
          <w:sz w:val="26"/>
          <w:szCs w:val="16"/>
        </w:rPr>
        <w:t>west and time upper left, north</w:t>
      </w:r>
      <w:r w:rsidRPr="003322B7">
        <w:rPr>
          <w:rFonts w:ascii="AdvOT07517017+20" w:hAnsi="AdvOT07517017+20" w:cs="AdvOT07517017+20"/>
          <w:sz w:val="26"/>
          <w:szCs w:val="16"/>
        </w:rPr>
        <w:t>–</w:t>
      </w:r>
      <w:r w:rsidRPr="003322B7">
        <w:rPr>
          <w:rFonts w:ascii="AdvOT07517017" w:hAnsi="AdvOT07517017" w:cs="AdvOT07517017"/>
          <w:sz w:val="26"/>
          <w:szCs w:val="16"/>
        </w:rPr>
        <w:t>south and time, upper right, north</w:t>
      </w:r>
      <w:r w:rsidRPr="003322B7">
        <w:rPr>
          <w:rFonts w:ascii="AdvOT07517017+20" w:hAnsi="AdvOT07517017+20" w:cs="AdvOT07517017+20"/>
          <w:sz w:val="26"/>
          <w:szCs w:val="16"/>
        </w:rPr>
        <w:t>–</w:t>
      </w:r>
      <w:r w:rsidRPr="003322B7">
        <w:rPr>
          <w:rFonts w:ascii="AdvOT07517017" w:hAnsi="AdvOT07517017" w:cs="AdvOT07517017"/>
          <w:sz w:val="26"/>
          <w:szCs w:val="16"/>
        </w:rPr>
        <w:t>south and east</w:t>
      </w:r>
      <w:r w:rsidRPr="003322B7">
        <w:rPr>
          <w:rFonts w:ascii="AdvOT07517017+20" w:hAnsi="AdvOT07517017+20" w:cs="AdvOT07517017+20"/>
          <w:sz w:val="26"/>
          <w:szCs w:val="16"/>
        </w:rPr>
        <w:t>–</w:t>
      </w:r>
      <w:r w:rsidRPr="003322B7">
        <w:rPr>
          <w:rFonts w:ascii="AdvOT07517017" w:hAnsi="AdvOT07517017" w:cs="AdvOT07517017"/>
          <w:sz w:val="26"/>
          <w:szCs w:val="16"/>
        </w:rPr>
        <w:t>west, lower left). Dashed black  (u), blue (v), purple (w), dashed blue (h</w:t>
      </w:r>
      <w:r w:rsidRPr="003322B7">
        <w:rPr>
          <w:rFonts w:ascii="AdvOT07517017" w:hAnsi="AdvOT07517017" w:cs="AdvOT07517017"/>
          <w:sz w:val="26"/>
          <w:szCs w:val="16"/>
          <w:vertAlign w:val="subscript"/>
        </w:rPr>
        <w:t>s</w:t>
      </w:r>
      <w:r w:rsidRPr="003322B7">
        <w:rPr>
          <w:rFonts w:ascii="AdvOT07517017" w:hAnsi="AdvOT07517017" w:cs="AdvOT07517017"/>
          <w:sz w:val="26"/>
          <w:szCs w:val="16"/>
        </w:rPr>
        <w:t xml:space="preserve">), dashed black (T), red (z). In all cases, the black reference lines have slopes 1; in the space-time diagrams, it corresponds to a speed of </w:t>
      </w:r>
      <w:r w:rsidRPr="003322B7">
        <w:rPr>
          <w:rFonts w:ascii="AdvP4C4E74" w:hAnsi="AdvP4C4E74" w:cs="AdvP4C4E74"/>
          <w:sz w:val="26"/>
          <w:szCs w:val="16"/>
        </w:rPr>
        <w:t>≈</w:t>
      </w:r>
      <w:r w:rsidRPr="003322B7">
        <w:rPr>
          <w:rFonts w:ascii="AdvOT07517017" w:hAnsi="AdvOT07517017" w:cs="AdvOT07517017"/>
          <w:sz w:val="26"/>
          <w:szCs w:val="16"/>
        </w:rPr>
        <w:t xml:space="preserve">225 km/ </w:t>
      </w:r>
      <w:r w:rsidRPr="003322B7">
        <w:rPr>
          <w:rFonts w:ascii="AdvOT0d9ab1db.I" w:hAnsi="AdvOT0d9ab1db.I" w:cs="AdvOT0d9ab1db.I"/>
          <w:sz w:val="26"/>
          <w:szCs w:val="16"/>
        </w:rPr>
        <w:t>day</w:t>
      </w:r>
      <w:r w:rsidRPr="003322B7">
        <w:rPr>
          <w:rFonts w:ascii="AdvOT07517017" w:hAnsi="AdvOT07517017" w:cs="AdvOT07517017"/>
          <w:sz w:val="26"/>
          <w:szCs w:val="16"/>
        </w:rPr>
        <w:t xml:space="preserve">; the spread in the lines indicates a variation over a factor of about 1.6 in speed. In the space-space diagram, the bottom reference line corresponds to isotropy; the top to an aspect ratio of </w:t>
      </w:r>
      <w:r w:rsidRPr="003322B7">
        <w:rPr>
          <w:rFonts w:ascii="AdvOT0d9ab1db.I" w:hAnsi="AdvOT0d9ab1db.I" w:cs="AdvOT0d9ab1db.I"/>
          <w:sz w:val="26"/>
          <w:szCs w:val="16"/>
        </w:rPr>
        <w:t xml:space="preserve">a </w:t>
      </w:r>
      <w:r w:rsidRPr="003322B7">
        <w:rPr>
          <w:rFonts w:ascii="AdvP4C4E74" w:hAnsi="AdvP4C4E74" w:cs="AdvP4C4E74"/>
          <w:sz w:val="26"/>
          <w:szCs w:val="16"/>
        </w:rPr>
        <w:t>≈</w:t>
      </w:r>
      <w:r w:rsidRPr="003322B7">
        <w:rPr>
          <w:rFonts w:ascii="AdvOT07517017" w:hAnsi="AdvOT07517017" w:cs="AdvOT07517017"/>
          <w:sz w:val="26"/>
          <w:szCs w:val="16"/>
        </w:rPr>
        <w:t>1.6 difference as discussed in the text. Adapted from Lovejoy and Schertzer (2011).</w:t>
      </w:r>
    </w:p>
    <w:p w14:paraId="188C55D3" w14:textId="77777777" w:rsidR="00EC6EA2" w:rsidRPr="00D503FC" w:rsidRDefault="00EC6EA2"/>
    <w:p w14:paraId="4E4DEC90" w14:textId="77777777" w:rsidR="00EC6EA2" w:rsidRPr="003322B7" w:rsidRDefault="00EC6EA2" w:rsidP="00EC6EA2">
      <w:pPr>
        <w:autoSpaceDE w:val="0"/>
        <w:autoSpaceDN w:val="0"/>
        <w:adjustRightInd w:val="0"/>
        <w:rPr>
          <w:rFonts w:ascii="AdvOT07517017" w:hAnsi="AdvOT07517017" w:cs="AdvOT07517017"/>
          <w:sz w:val="26"/>
          <w:szCs w:val="16"/>
        </w:rPr>
      </w:pPr>
      <w:r w:rsidRPr="003322B7">
        <w:rPr>
          <w:rFonts w:ascii="AdvOT2bda31c3.B" w:hAnsi="AdvOT2bda31c3.B" w:cs="AdvOT2bda31c3.B"/>
          <w:b/>
          <w:sz w:val="26"/>
          <w:szCs w:val="16"/>
        </w:rPr>
        <w:t>Fig. 8.14</w:t>
      </w:r>
      <w:r w:rsidRPr="003322B7">
        <w:rPr>
          <w:rFonts w:ascii="AdvOT2bda31c3.B" w:hAnsi="AdvOT2bda31c3.B" w:cs="AdvOT2bda31c3.B"/>
          <w:sz w:val="26"/>
          <w:szCs w:val="16"/>
        </w:rPr>
        <w:t xml:space="preserve"> </w:t>
      </w:r>
      <w:r w:rsidRPr="003322B7">
        <w:rPr>
          <w:rFonts w:ascii="AdvOT07517017" w:hAnsi="AdvOT07517017" w:cs="AdvOT07517017"/>
          <w:sz w:val="26"/>
          <w:szCs w:val="16"/>
        </w:rPr>
        <w:t xml:space="preserve">A space-time (vertical/time) diagram obtained from the first-order structure functions of 3 lidar time series at 1 s (top, red) and 2 s (lower two, blue, green) resolutions. At the largest scales, the statistics are poor, potentially accounting for the small deviations. We see that the troposphere thickness (which corresponds roughly to planetary sizes in the horizontal) has a time scale of several weeks to a month (see Section 4.1.2). Assuming that </w:t>
      </w:r>
      <w:r w:rsidRPr="003322B7">
        <w:rPr>
          <w:rFonts w:ascii="AdvOT0d9ab1db.I" w:hAnsi="AdvOT0d9ab1db.I" w:cs="AdvOT0d9ab1db.I"/>
          <w:sz w:val="26"/>
          <w:szCs w:val="16"/>
        </w:rPr>
        <w:t>l</w:t>
      </w:r>
      <w:r w:rsidRPr="00276F0D">
        <w:rPr>
          <w:rFonts w:ascii="AdvOT0d9ab1db.I" w:hAnsi="AdvOT0d9ab1db.I" w:cs="AdvOT0d9ab1db.I"/>
          <w:sz w:val="25"/>
          <w:szCs w:val="11"/>
          <w:vertAlign w:val="subscript"/>
        </w:rPr>
        <w:t>s</w:t>
      </w:r>
      <w:r w:rsidRPr="003322B7">
        <w:rPr>
          <w:rFonts w:ascii="AdvOT0d9ab1db.I" w:hAnsi="AdvOT0d9ab1db.I" w:cs="AdvOT0d9ab1db.I"/>
          <w:sz w:val="21"/>
          <w:szCs w:val="11"/>
        </w:rPr>
        <w:t xml:space="preserve"> </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1 m, the top line corresponds to </w:t>
      </w:r>
      <w:r w:rsidRPr="003322B7">
        <w:rPr>
          <w:rFonts w:ascii="AdvOT0d9ab1db.I" w:hAnsi="AdvOT0d9ab1db.I" w:cs="AdvOT0d9ab1db.I"/>
          <w:sz w:val="26"/>
          <w:szCs w:val="16"/>
        </w:rPr>
        <w:t xml:space="preserve">v </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60 m/s, the bottom line to 5 m/s. If instead </w:t>
      </w:r>
      <w:r w:rsidRPr="003322B7">
        <w:rPr>
          <w:rFonts w:ascii="AdvOT0d9ab1db.I" w:hAnsi="AdvOT0d9ab1db.I" w:cs="AdvOT0d9ab1db.I"/>
          <w:sz w:val="26"/>
          <w:szCs w:val="16"/>
        </w:rPr>
        <w:t>l</w:t>
      </w:r>
      <w:r w:rsidRPr="00276F0D">
        <w:rPr>
          <w:rFonts w:ascii="AdvOT0d9ab1db.I" w:hAnsi="AdvOT0d9ab1db.I" w:cs="AdvOT0d9ab1db.I"/>
          <w:sz w:val="25"/>
          <w:szCs w:val="11"/>
          <w:vertAlign w:val="subscript"/>
        </w:rPr>
        <w:t>s</w:t>
      </w:r>
      <w:r w:rsidRPr="003322B7">
        <w:rPr>
          <w:rFonts w:ascii="AdvOT0d9ab1db.I" w:hAnsi="AdvOT0d9ab1db.I" w:cs="AdvOT0d9ab1db.I"/>
          <w:sz w:val="21"/>
          <w:szCs w:val="11"/>
        </w:rPr>
        <w:t xml:space="preserve"> </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10 cm, the top line implies 400 m/s, the bottom one to 30 m/s. This is estimated using the formula: </w:t>
      </w:r>
      <w:r w:rsidRPr="003322B7">
        <w:rPr>
          <w:rFonts w:ascii="AdvOT0d9ab1db.I" w:hAnsi="AdvOT0d9ab1db.I" w:cs="AdvOT0d9ab1db.I"/>
          <w:position w:val="-12"/>
          <w:sz w:val="26"/>
          <w:szCs w:val="16"/>
        </w:rPr>
        <w:object w:dxaOrig="1940" w:dyaOrig="420" w14:anchorId="122C733F">
          <v:shape id="_x0000_i1045" type="#_x0000_t75" style="width:97pt;height:21pt" o:ole="">
            <v:imagedata r:id="rId27" o:title=""/>
          </v:shape>
          <o:OLEObject Type="Embed" ProgID="Equation.3" ShapeID="_x0000_i1045" DrawAspect="Content" ObjectID="_1298283849" r:id="rId28"/>
        </w:object>
      </w:r>
      <w:r w:rsidRPr="003322B7">
        <w:rPr>
          <w:rFonts w:ascii="AdvOT07517017" w:hAnsi="AdvOT07517017" w:cs="AdvOT07517017"/>
          <w:sz w:val="26"/>
          <w:szCs w:val="16"/>
        </w:rPr>
        <w:t>. Reproduced from Lovejoy and Schertzer (2010b).</w:t>
      </w:r>
    </w:p>
    <w:p w14:paraId="2CAD5F44" w14:textId="77777777" w:rsidR="00EC6EA2" w:rsidRPr="00D503FC" w:rsidRDefault="00EC6EA2"/>
    <w:p w14:paraId="6B3D676A" w14:textId="5B7279EC" w:rsidR="00EC6EA2" w:rsidRPr="00276F0D" w:rsidRDefault="00EC6EA2" w:rsidP="00EC6EA2">
      <w:pPr>
        <w:autoSpaceDE w:val="0"/>
        <w:autoSpaceDN w:val="0"/>
        <w:adjustRightInd w:val="0"/>
        <w:rPr>
          <w:rFonts w:ascii="AdvOT07517017" w:hAnsi="AdvOT07517017" w:cs="AdvOT07517017"/>
          <w:sz w:val="26"/>
          <w:szCs w:val="16"/>
        </w:rPr>
      </w:pPr>
      <w:r w:rsidRPr="00276F0D">
        <w:rPr>
          <w:rFonts w:ascii="AdvOT2bda31c3.B" w:hAnsi="AdvOT2bda31c3.B" w:cs="AdvOT2bda31c3.B"/>
          <w:b/>
          <w:sz w:val="26"/>
          <w:szCs w:val="16"/>
        </w:rPr>
        <w:t>Fig. 8.15</w:t>
      </w:r>
      <w:r w:rsidRPr="00276F0D">
        <w:rPr>
          <w:rFonts w:ascii="AdvOT2bda31c3.B" w:hAnsi="AdvOT2bda31c3.B" w:cs="AdvOT2bda31c3.B"/>
          <w:sz w:val="26"/>
          <w:szCs w:val="16"/>
        </w:rPr>
        <w:t xml:space="preserve"> </w:t>
      </w:r>
      <w:r w:rsidRPr="00276F0D">
        <w:rPr>
          <w:rFonts w:ascii="AdvOT07517017" w:hAnsi="AdvOT07517017" w:cs="AdvOT07517017"/>
          <w:sz w:val="26"/>
          <w:szCs w:val="16"/>
        </w:rPr>
        <w:t>(a) A comparison of log</w:t>
      </w:r>
      <w:r w:rsidRPr="00276F0D">
        <w:rPr>
          <w:rFonts w:ascii="AdvOT07517017" w:hAnsi="AdvOT07517017" w:cs="AdvOT07517017"/>
          <w:sz w:val="25"/>
          <w:szCs w:val="11"/>
          <w:vertAlign w:val="subscript"/>
        </w:rPr>
        <w:t>10</w:t>
      </w:r>
      <w:r w:rsidRPr="00276F0D">
        <w:rPr>
          <w:rFonts w:ascii="AdvOT0d9ab1db.I" w:hAnsi="AdvOT0d9ab1db.I" w:cs="AdvOT0d9ab1db.I"/>
          <w:sz w:val="26"/>
          <w:szCs w:val="16"/>
        </w:rPr>
        <w:t>M</w:t>
      </w:r>
      <w:r w:rsidRPr="00276F0D">
        <w:rPr>
          <w:rFonts w:ascii="AdvOT0d9ab1db.I" w:hAnsi="AdvOT0d9ab1db.I" w:cs="AdvOT0d9ab1db.I"/>
          <w:sz w:val="25"/>
          <w:szCs w:val="11"/>
          <w:vertAlign w:val="subscript"/>
        </w:rPr>
        <w:t>q</w:t>
      </w:r>
      <w:r w:rsidRPr="00276F0D">
        <w:rPr>
          <w:rFonts w:ascii="AdvOT07517017" w:hAnsi="AdvOT07517017" w:cs="AdvOT07517017"/>
          <w:sz w:val="26"/>
          <w:szCs w:val="16"/>
        </w:rPr>
        <w:t>(</w:t>
      </w:r>
      <w:r w:rsidRPr="00276F0D">
        <w:rPr>
          <w:rFonts w:ascii="AdvOT07517017+03" w:hAnsi="AdvOT07517017+03" w:cs="AdvOT07517017+03"/>
          <w:sz w:val="26"/>
          <w:szCs w:val="16"/>
        </w:rPr>
        <w:t>Δ</w:t>
      </w:r>
      <w:r w:rsidRPr="00276F0D">
        <w:rPr>
          <w:rFonts w:ascii="AdvOT0d9ab1db.I" w:hAnsi="AdvOT0d9ab1db.I" w:cs="AdvOT0d9ab1db.I"/>
          <w:sz w:val="26"/>
          <w:szCs w:val="16"/>
        </w:rPr>
        <w:t>t</w:t>
      </w:r>
      <w:r w:rsidRPr="00276F0D">
        <w:rPr>
          <w:rFonts w:ascii="AdvOT07517017" w:hAnsi="AdvOT07517017" w:cs="AdvOT07517017"/>
          <w:sz w:val="26"/>
          <w:szCs w:val="16"/>
        </w:rPr>
        <w:t>) for east</w:t>
      </w:r>
      <w:r w:rsidRPr="00276F0D">
        <w:rPr>
          <w:rFonts w:ascii="AdvOT07517017+20" w:hAnsi="AdvOT07517017+20" w:cs="AdvOT07517017+20"/>
          <w:sz w:val="26"/>
          <w:szCs w:val="16"/>
        </w:rPr>
        <w:t>–</w:t>
      </w:r>
      <w:r w:rsidRPr="00276F0D">
        <w:rPr>
          <w:rFonts w:ascii="AdvOT07517017" w:hAnsi="AdvOT07517017" w:cs="AdvOT07517017"/>
          <w:sz w:val="26"/>
          <w:szCs w:val="16"/>
        </w:rPr>
        <w:t xml:space="preserve">west radiance fluxes (shorter and to the right, purple) and time (longer and to the left, pink) for </w:t>
      </w:r>
      <w:r w:rsidRPr="00276F0D">
        <w:rPr>
          <w:rFonts w:ascii="AdvOT0d9ab1db.I" w:hAnsi="AdvOT0d9ab1db.I" w:cs="AdvOT0d9ab1db.I"/>
          <w:sz w:val="26"/>
          <w:szCs w:val="16"/>
        </w:rPr>
        <w:t xml:space="preserve">q </w:t>
      </w:r>
      <w:r w:rsidRPr="00276F0D">
        <w:rPr>
          <w:rFonts w:ascii="AdvP4C4E74" w:hAnsi="AdvP4C4E74" w:cs="AdvP4C4E74"/>
          <w:sz w:val="26"/>
          <w:szCs w:val="16"/>
        </w:rPr>
        <w:t xml:space="preserve">= </w:t>
      </w:r>
      <w:r w:rsidRPr="00276F0D">
        <w:rPr>
          <w:rFonts w:ascii="AdvOT07517017" w:hAnsi="AdvOT07517017" w:cs="AdvOT07517017"/>
          <w:sz w:val="26"/>
          <w:szCs w:val="16"/>
        </w:rPr>
        <w:t xml:space="preserve">0.4, 1.2, 2, 2.8. </w:t>
      </w:r>
      <w:r w:rsidR="00276F0D">
        <w:rPr>
          <w:rFonts w:ascii="AdvOT07517017" w:hAnsi="AdvOT07517017" w:cs="AdvOT07517017"/>
          <w:sz w:val="26"/>
          <w:szCs w:val="16"/>
        </w:rPr>
        <w:t xml:space="preserve"> </w:t>
      </w:r>
      <w:r w:rsidRPr="00276F0D">
        <w:rPr>
          <w:rFonts w:ascii="AdvOT07517017+03" w:hAnsi="AdvOT07517017+03" w:cs="AdvOT07517017+03"/>
          <w:sz w:val="26"/>
          <w:szCs w:val="16"/>
        </w:rPr>
        <w:t xml:space="preserve">λ </w:t>
      </w:r>
      <w:r w:rsidRPr="00276F0D">
        <w:rPr>
          <w:rFonts w:ascii="AdvOT07517017" w:hAnsi="AdvOT07517017" w:cs="AdvOT07517017"/>
          <w:sz w:val="26"/>
          <w:szCs w:val="16"/>
        </w:rPr>
        <w:t>is defined with respect to a time scale of 2 months for the temporal analyses and 20 000 km for the spatial analyses. The spatial log</w:t>
      </w:r>
      <w:r w:rsidRPr="005D0201">
        <w:rPr>
          <w:rFonts w:ascii="AdvOT07517017" w:hAnsi="AdvOT07517017" w:cs="AdvOT07517017"/>
          <w:sz w:val="27"/>
          <w:szCs w:val="11"/>
          <w:vertAlign w:val="subscript"/>
        </w:rPr>
        <w:t>10</w:t>
      </w:r>
      <w:r w:rsidRPr="00276F0D">
        <w:rPr>
          <w:rFonts w:ascii="AdvOT0d9ab1db.I" w:hAnsi="AdvOT0d9ab1db.I" w:cs="AdvOT0d9ab1db.I"/>
          <w:sz w:val="26"/>
          <w:szCs w:val="16"/>
        </w:rPr>
        <w:t>M</w:t>
      </w:r>
      <w:r w:rsidRPr="00276F0D">
        <w:rPr>
          <w:rFonts w:ascii="AdvOT0d9ab1db.I" w:hAnsi="AdvOT0d9ab1db.I" w:cs="AdvOT0d9ab1db.I"/>
          <w:sz w:val="27"/>
          <w:szCs w:val="11"/>
          <w:vertAlign w:val="subscript"/>
        </w:rPr>
        <w:t>q</w:t>
      </w:r>
      <w:r w:rsidRPr="00276F0D">
        <w:rPr>
          <w:rFonts w:ascii="AdvOT07517017" w:hAnsi="AdvOT07517017" w:cs="AdvOT07517017"/>
          <w:sz w:val="26"/>
          <w:szCs w:val="16"/>
        </w:rPr>
        <w:t>(</w:t>
      </w:r>
      <w:r w:rsidRPr="00276F0D">
        <w:rPr>
          <w:rFonts w:ascii="AdvOT07517017+03" w:hAnsi="AdvOT07517017+03" w:cs="AdvOT07517017+03"/>
          <w:sz w:val="26"/>
          <w:szCs w:val="16"/>
        </w:rPr>
        <w:t>Δ</w:t>
      </w:r>
      <w:r w:rsidRPr="00276F0D">
        <w:rPr>
          <w:rFonts w:ascii="AdvOT0d9ab1db.I" w:hAnsi="AdvOT0d9ab1db.I" w:cs="AdvOT0d9ab1db.I"/>
          <w:sz w:val="26"/>
          <w:szCs w:val="16"/>
        </w:rPr>
        <w:t>x</w:t>
      </w:r>
      <w:r w:rsidRPr="00276F0D">
        <w:rPr>
          <w:rFonts w:ascii="AdvOT07517017" w:hAnsi="AdvOT07517017" w:cs="AdvOT07517017"/>
          <w:sz w:val="26"/>
          <w:szCs w:val="16"/>
        </w:rPr>
        <w:t>) has been shifted so as to superpose as closely as possible on the log</w:t>
      </w:r>
      <w:r w:rsidRPr="00276F0D">
        <w:rPr>
          <w:rFonts w:ascii="AdvOT07517017" w:hAnsi="AdvOT07517017" w:cs="AdvOT07517017"/>
          <w:sz w:val="27"/>
          <w:szCs w:val="11"/>
          <w:vertAlign w:val="subscript"/>
        </w:rPr>
        <w:t>10</w:t>
      </w:r>
      <w:r w:rsidRPr="00276F0D">
        <w:rPr>
          <w:rFonts w:ascii="AdvOT0d9ab1db.I" w:hAnsi="AdvOT0d9ab1db.I" w:cs="AdvOT0d9ab1db.I"/>
          <w:sz w:val="26"/>
          <w:szCs w:val="16"/>
        </w:rPr>
        <w:t>M</w:t>
      </w:r>
      <w:r w:rsidRPr="00276F0D">
        <w:rPr>
          <w:rFonts w:ascii="AdvOT0d9ab1db.I" w:hAnsi="AdvOT0d9ab1db.I" w:cs="AdvOT0d9ab1db.I"/>
          <w:sz w:val="27"/>
          <w:szCs w:val="11"/>
          <w:vertAlign w:val="subscript"/>
        </w:rPr>
        <w:t>q</w:t>
      </w:r>
      <w:r w:rsidRPr="00276F0D">
        <w:rPr>
          <w:rFonts w:ascii="AdvOT07517017" w:hAnsi="AdvOT07517017" w:cs="AdvOT07517017"/>
          <w:sz w:val="26"/>
          <w:szCs w:val="16"/>
        </w:rPr>
        <w:t>(</w:t>
      </w:r>
      <w:r w:rsidRPr="00276F0D">
        <w:rPr>
          <w:rFonts w:ascii="AdvOT07517017+03" w:hAnsi="AdvOT07517017+03" w:cs="AdvOT07517017+03"/>
          <w:sz w:val="26"/>
          <w:szCs w:val="16"/>
        </w:rPr>
        <w:t>Δ</w:t>
      </w:r>
      <w:r w:rsidRPr="00276F0D">
        <w:rPr>
          <w:rFonts w:ascii="AdvOT0d9ab1db.I" w:hAnsi="AdvOT0d9ab1db.I" w:cs="AdvOT0d9ab1db.I"/>
          <w:sz w:val="26"/>
          <w:szCs w:val="16"/>
        </w:rPr>
        <w:t>t</w:t>
      </w:r>
      <w:r w:rsidRPr="00276F0D">
        <w:rPr>
          <w:rFonts w:ascii="AdvOT07517017" w:hAnsi="AdvOT07517017" w:cs="AdvOT07517017"/>
          <w:sz w:val="26"/>
          <w:szCs w:val="16"/>
        </w:rPr>
        <w:t xml:space="preserve">) curves. The corresponding speed is </w:t>
      </w:r>
      <w:r w:rsidRPr="00276F0D">
        <w:rPr>
          <w:rFonts w:ascii="AdvTTe692faf0" w:hAnsi="AdvTTe692faf0" w:cs="AdvTTe692faf0"/>
          <w:sz w:val="26"/>
          <w:szCs w:val="16"/>
        </w:rPr>
        <w:t>~</w:t>
      </w:r>
      <w:r w:rsidRPr="00276F0D">
        <w:rPr>
          <w:rFonts w:ascii="AdvOT07517017" w:hAnsi="AdvOT07517017" w:cs="AdvOT07517017"/>
          <w:sz w:val="26"/>
          <w:szCs w:val="16"/>
        </w:rPr>
        <w:t xml:space="preserve">900 km/day (10 m/s) and the outer cascade scale is </w:t>
      </w:r>
      <w:r w:rsidRPr="00276F0D">
        <w:rPr>
          <w:rFonts w:ascii="AdvTTe692faf0" w:hAnsi="AdvTTe692faf0" w:cs="AdvTTe692faf0"/>
          <w:sz w:val="26"/>
          <w:szCs w:val="16"/>
        </w:rPr>
        <w:t>~</w:t>
      </w:r>
      <w:r w:rsidRPr="00276F0D">
        <w:rPr>
          <w:rFonts w:ascii="AdvOT07517017" w:hAnsi="AdvOT07517017" w:cs="AdvOT07517017"/>
          <w:sz w:val="26"/>
          <w:szCs w:val="16"/>
        </w:rPr>
        <w:t xml:space="preserve">40 days in time, </w:t>
      </w:r>
      <w:r w:rsidR="00276F0D">
        <w:rPr>
          <w:rFonts w:ascii="AdvP4C4E74" w:hAnsi="AdvP4C4E74" w:cs="AdvP4C4E74"/>
          <w:sz w:val="26"/>
          <w:szCs w:val="16"/>
        </w:rPr>
        <w:t>≈</w:t>
      </w:r>
      <w:r w:rsidRPr="00276F0D">
        <w:rPr>
          <w:rFonts w:ascii="AdvOT07517017" w:hAnsi="AdvOT07517017" w:cs="AdvOT07517017"/>
          <w:sz w:val="26"/>
          <w:szCs w:val="16"/>
        </w:rPr>
        <w:t xml:space="preserve"> 35 000 km in space. The deviations from scaling become important at </w:t>
      </w:r>
      <w:r w:rsidRPr="00276F0D">
        <w:rPr>
          <w:rFonts w:ascii="AdvTTe692faf0" w:hAnsi="AdvTTe692faf0" w:cs="AdvTTe692faf0"/>
          <w:sz w:val="26"/>
          <w:szCs w:val="16"/>
        </w:rPr>
        <w:t>~</w:t>
      </w:r>
      <w:r w:rsidRPr="00276F0D">
        <w:rPr>
          <w:rFonts w:ascii="AdvOT07517017" w:hAnsi="AdvOT07517017" w:cs="AdvOT07517017"/>
          <w:sz w:val="26"/>
          <w:szCs w:val="16"/>
        </w:rPr>
        <w:t xml:space="preserve">5000 km or </w:t>
      </w:r>
      <w:r w:rsidRPr="00276F0D">
        <w:rPr>
          <w:rFonts w:ascii="AdvTTe692faf0" w:hAnsi="AdvTTe692faf0" w:cs="AdvTTe692faf0"/>
          <w:sz w:val="26"/>
          <w:szCs w:val="16"/>
        </w:rPr>
        <w:t>~</w:t>
      </w:r>
      <w:r w:rsidRPr="00276F0D">
        <w:rPr>
          <w:rFonts w:ascii="AdvOT07517017" w:hAnsi="AdvOT07517017" w:cs="AdvOT07517017"/>
          <w:sz w:val="26"/>
          <w:szCs w:val="16"/>
        </w:rPr>
        <w:t>6 days. Compare this with the nearly perfectly scaling Fig. 4.10, which is the geometric mean of the east</w:t>
      </w:r>
      <w:r w:rsidRPr="00276F0D">
        <w:rPr>
          <w:rFonts w:ascii="AdvOT07517017+20" w:hAnsi="AdvOT07517017+20" w:cs="AdvOT07517017+20"/>
          <w:sz w:val="26"/>
          <w:szCs w:val="16"/>
        </w:rPr>
        <w:t>–</w:t>
      </w:r>
      <w:r w:rsidRPr="00276F0D">
        <w:rPr>
          <w:rFonts w:ascii="AdvOT07517017" w:hAnsi="AdvOT07517017" w:cs="AdvOT07517017"/>
          <w:sz w:val="26"/>
          <w:szCs w:val="16"/>
        </w:rPr>
        <w:t>west above with the north</w:t>
      </w:r>
      <w:r w:rsidRPr="00276F0D">
        <w:rPr>
          <w:rFonts w:ascii="AdvOT07517017+20" w:hAnsi="AdvOT07517017+20" w:cs="AdvOT07517017+20"/>
          <w:sz w:val="26"/>
          <w:szCs w:val="16"/>
        </w:rPr>
        <w:t>–</w:t>
      </w:r>
      <w:r w:rsidRPr="00276F0D">
        <w:rPr>
          <w:rFonts w:ascii="AdvOT07517017" w:hAnsi="AdvOT07517017" w:cs="AdvOT07517017"/>
          <w:sz w:val="26"/>
          <w:szCs w:val="16"/>
        </w:rPr>
        <w:t xml:space="preserve"> south analysis. Reproduced from Pinel </w:t>
      </w:r>
      <w:r w:rsidRPr="00276F0D">
        <w:rPr>
          <w:rFonts w:ascii="AdvOT0d9ab1db.I" w:hAnsi="AdvOT0d9ab1db.I" w:cs="AdvOT0d9ab1db.I"/>
          <w:sz w:val="26"/>
          <w:szCs w:val="16"/>
        </w:rPr>
        <w:t xml:space="preserve">et al. </w:t>
      </w:r>
      <w:r w:rsidRPr="00276F0D">
        <w:rPr>
          <w:rFonts w:ascii="AdvOT07517017" w:hAnsi="AdvOT07517017" w:cs="AdvOT07517017"/>
          <w:sz w:val="26"/>
          <w:szCs w:val="16"/>
        </w:rPr>
        <w:t>(2012). (b) The horizontal space-time diagram constructed from Fig. 8.15a (upper curve and straight line) and the corresponding diagram from the north</w:t>
      </w:r>
      <w:r w:rsidRPr="00276F0D">
        <w:rPr>
          <w:rFonts w:ascii="AdvOT07517017+20" w:hAnsi="AdvOT07517017+20" w:cs="AdvOT07517017+20"/>
          <w:sz w:val="26"/>
          <w:szCs w:val="16"/>
        </w:rPr>
        <w:t>–</w:t>
      </w:r>
      <w:r w:rsidRPr="00276F0D">
        <w:rPr>
          <w:rFonts w:ascii="AdvOT07517017" w:hAnsi="AdvOT07517017" w:cs="AdvOT07517017"/>
          <w:sz w:val="26"/>
          <w:szCs w:val="16"/>
        </w:rPr>
        <w:t xml:space="preserve">south </w:t>
      </w:r>
      <w:r w:rsidRPr="00276F0D">
        <w:rPr>
          <w:rFonts w:ascii="AdvOT0d9ab1db.I" w:hAnsi="AdvOT0d9ab1db.I" w:cs="AdvOT0d9ab1db.I"/>
          <w:sz w:val="26"/>
          <w:szCs w:val="16"/>
        </w:rPr>
        <w:t>M</w:t>
      </w:r>
      <w:r w:rsidRPr="00276F0D">
        <w:rPr>
          <w:rFonts w:ascii="AdvOT0d9ab1db.I" w:hAnsi="AdvOT0d9ab1db.I" w:cs="AdvOT0d9ab1db.I"/>
          <w:sz w:val="21"/>
          <w:szCs w:val="11"/>
          <w:vertAlign w:val="subscript"/>
        </w:rPr>
        <w:t>q</w:t>
      </w:r>
      <w:r w:rsidRPr="00276F0D">
        <w:rPr>
          <w:rFonts w:ascii="AdvOT07517017" w:hAnsi="AdvOT07517017" w:cs="AdvOT07517017"/>
          <w:sz w:val="26"/>
          <w:szCs w:val="16"/>
        </w:rPr>
        <w:t xml:space="preserve"> (lower). Reproduced from Pinel </w:t>
      </w:r>
      <w:r w:rsidRPr="00276F0D">
        <w:rPr>
          <w:rFonts w:ascii="AdvOT0d9ab1db.I" w:hAnsi="AdvOT0d9ab1db.I" w:cs="AdvOT0d9ab1db.I"/>
          <w:sz w:val="26"/>
          <w:szCs w:val="16"/>
        </w:rPr>
        <w:t>et al.</w:t>
      </w:r>
      <w:r w:rsidRPr="00276F0D">
        <w:rPr>
          <w:rFonts w:ascii="AdvOT07517017" w:hAnsi="AdvOT07517017" w:cs="AdvOT07517017"/>
          <w:sz w:val="26"/>
          <w:szCs w:val="16"/>
        </w:rPr>
        <w:t xml:space="preserve"> (2012).</w:t>
      </w:r>
    </w:p>
    <w:p w14:paraId="1D9EAC1C" w14:textId="77777777" w:rsidR="00EC6EA2" w:rsidRPr="00D503FC" w:rsidRDefault="00EC6EA2"/>
    <w:p w14:paraId="72C89794" w14:textId="5D414C7A" w:rsidR="00EC6EA2" w:rsidRPr="00276F0D" w:rsidRDefault="00EC6EA2" w:rsidP="00EC6EA2">
      <w:pPr>
        <w:autoSpaceDE w:val="0"/>
        <w:autoSpaceDN w:val="0"/>
        <w:adjustRightInd w:val="0"/>
        <w:rPr>
          <w:rFonts w:ascii="AdvOT07517017" w:hAnsi="AdvOT07517017" w:cs="AdvOT07517017"/>
          <w:sz w:val="26"/>
          <w:szCs w:val="16"/>
        </w:rPr>
      </w:pPr>
      <w:r w:rsidRPr="00276F0D">
        <w:rPr>
          <w:rFonts w:ascii="AdvOT2bda31c3.B" w:hAnsi="AdvOT2bda31c3.B" w:cs="AdvOT2bda31c3.B"/>
          <w:b/>
          <w:sz w:val="26"/>
          <w:szCs w:val="16"/>
        </w:rPr>
        <w:t>Fig. 8.16</w:t>
      </w:r>
      <w:r w:rsidRPr="00276F0D">
        <w:rPr>
          <w:rFonts w:ascii="AdvOT2bda31c3.B" w:hAnsi="AdvOT2bda31c3.B" w:cs="AdvOT2bda31c3.B"/>
          <w:sz w:val="26"/>
          <w:szCs w:val="16"/>
        </w:rPr>
        <w:t xml:space="preserve"> </w:t>
      </w:r>
      <w:r w:rsidRPr="00276F0D">
        <w:rPr>
          <w:rFonts w:ascii="AdvOT07517017" w:hAnsi="AdvOT07517017" w:cs="AdvOT07517017"/>
          <w:sz w:val="26"/>
          <w:szCs w:val="16"/>
        </w:rPr>
        <w:t xml:space="preserve">(a) The normalized moments of the TRMM thermal IR data averaged over 100 </w:t>
      </w:r>
      <w:r w:rsidR="005D0201">
        <w:rPr>
          <w:rFonts w:ascii="AdvP4C4E74" w:hAnsi="AdvP4C4E74" w:cs="AdvP4C4E74"/>
          <w:sz w:val="26"/>
          <w:szCs w:val="16"/>
        </w:rPr>
        <w:t>x</w:t>
      </w:r>
      <w:r w:rsidRPr="00276F0D">
        <w:rPr>
          <w:rFonts w:ascii="AdvP4C4E74" w:hAnsi="AdvP4C4E74" w:cs="AdvP4C4E74"/>
          <w:sz w:val="26"/>
          <w:szCs w:val="16"/>
        </w:rPr>
        <w:t xml:space="preserve"> </w:t>
      </w:r>
      <w:r w:rsidRPr="00276F0D">
        <w:rPr>
          <w:rFonts w:ascii="AdvOT07517017" w:hAnsi="AdvOT07517017" w:cs="AdvOT07517017"/>
          <w:sz w:val="26"/>
          <w:szCs w:val="16"/>
        </w:rPr>
        <w:t xml:space="preserve">100 km pixels at 12-hour resolution from 5300 orbits (1 year corresponding to </w:t>
      </w:r>
      <w:r w:rsidRPr="00276F0D">
        <w:rPr>
          <w:rFonts w:ascii="AdvOT07517017+03" w:hAnsi="AdvOT07517017+03" w:cs="AdvOT07517017+03"/>
          <w:sz w:val="26"/>
          <w:szCs w:val="16"/>
        </w:rPr>
        <w:t xml:space="preserve">λ </w:t>
      </w:r>
      <w:r w:rsidRPr="00276F0D">
        <w:rPr>
          <w:rFonts w:ascii="AdvP4C4E74" w:hAnsi="AdvP4C4E74" w:cs="AdvP4C4E74"/>
          <w:sz w:val="26"/>
          <w:szCs w:val="16"/>
        </w:rPr>
        <w:t xml:space="preserve">= </w:t>
      </w:r>
      <w:r w:rsidRPr="00276F0D">
        <w:rPr>
          <w:rFonts w:ascii="AdvOT07517017" w:hAnsi="AdvOT07517017" w:cs="AdvOT07517017"/>
          <w:sz w:val="26"/>
          <w:szCs w:val="16"/>
        </w:rPr>
        <w:t xml:space="preserve">1). The long time variability has been fitted to a cascade with outer scale at 1100 days, which could be a consequence of the ocean cascade. Adapted from Lovejoy and Schertzer (2010). (b) The same normalized moments of the TRMM thermal IR data as Fig. 8.16a but with temporal (pink) and spatial (blue) </w:t>
      </w:r>
      <w:r w:rsidRPr="00276F0D" w:rsidDel="00B811F2">
        <w:rPr>
          <w:rFonts w:ascii="AdvOT07517017" w:hAnsi="AdvOT07517017" w:cs="AdvOT07517017"/>
          <w:sz w:val="26"/>
          <w:szCs w:val="16"/>
        </w:rPr>
        <w:t xml:space="preserve"> </w:t>
      </w:r>
      <w:r w:rsidRPr="00276F0D">
        <w:rPr>
          <w:rFonts w:ascii="AdvOT07517017" w:hAnsi="AdvOT07517017" w:cs="AdvOT07517017"/>
          <w:sz w:val="26"/>
          <w:szCs w:val="16"/>
        </w:rPr>
        <w:t>moments superposed, corresponding to a velocity of 400 km/day. The longer series of dots to the left is the temporal analysis (from Fig. 8.16a), the shorter series of dots to the right is the east</w:t>
      </w:r>
      <w:r w:rsidRPr="00276F0D">
        <w:rPr>
          <w:rFonts w:ascii="AdvOT07517017+20" w:hAnsi="AdvOT07517017+20" w:cs="AdvOT07517017+20"/>
          <w:sz w:val="26"/>
          <w:szCs w:val="16"/>
        </w:rPr>
        <w:t>–</w:t>
      </w:r>
      <w:r w:rsidRPr="00276F0D">
        <w:rPr>
          <w:rFonts w:ascii="AdvOT07517017" w:hAnsi="AdvOT07517017" w:cs="AdvOT07517017"/>
          <w:sz w:val="26"/>
          <w:szCs w:val="16"/>
        </w:rPr>
        <w:t>west spatial analysis (corresponding to Fig. 4.9b except that the analysis is not along orbit, and is at lower resolution). Reproduced from Lovejoy and Schertzer (2010).</w:t>
      </w:r>
    </w:p>
    <w:p w14:paraId="49E86070" w14:textId="77777777" w:rsidR="00EC6EA2" w:rsidRPr="00276F0D" w:rsidRDefault="00EC6EA2">
      <w:pPr>
        <w:rPr>
          <w:sz w:val="28"/>
        </w:rPr>
      </w:pPr>
    </w:p>
    <w:p w14:paraId="360CFFB8" w14:textId="2F5D25DE" w:rsidR="00DE793E" w:rsidRPr="00276F0D" w:rsidRDefault="00DE793E" w:rsidP="00DE793E">
      <w:pPr>
        <w:autoSpaceDE w:val="0"/>
        <w:autoSpaceDN w:val="0"/>
        <w:adjustRightInd w:val="0"/>
        <w:rPr>
          <w:rFonts w:ascii="AdvOT07517017" w:hAnsi="AdvOT07517017" w:cs="AdvOT07517017"/>
          <w:sz w:val="26"/>
          <w:szCs w:val="16"/>
        </w:rPr>
      </w:pPr>
      <w:r w:rsidRPr="00276F0D">
        <w:rPr>
          <w:rFonts w:ascii="AdvOT2bda31c3.B" w:hAnsi="AdvOT2bda31c3.B" w:cs="AdvOT2bda31c3.B"/>
          <w:b/>
          <w:sz w:val="26"/>
          <w:szCs w:val="16"/>
        </w:rPr>
        <w:t>Fig. 9.17</w:t>
      </w:r>
      <w:r w:rsidRPr="00276F0D">
        <w:rPr>
          <w:rFonts w:ascii="AdvOT2bda31c3.B" w:hAnsi="AdvOT2bda31c3.B" w:cs="AdvOT2bda31c3.B"/>
          <w:sz w:val="26"/>
          <w:szCs w:val="16"/>
        </w:rPr>
        <w:t xml:space="preserve"> </w:t>
      </w:r>
      <w:r w:rsidRPr="00276F0D">
        <w:rPr>
          <w:rFonts w:ascii="AdvOT07517017" w:hAnsi="AdvOT07517017" w:cs="AdvOT07517017"/>
          <w:sz w:val="26"/>
          <w:szCs w:val="16"/>
        </w:rPr>
        <w:t xml:space="preserve">(a) The evolution of a pair of one-dimensional multifractals with </w:t>
      </w:r>
      <w:r w:rsidRPr="00276F0D">
        <w:rPr>
          <w:rFonts w:ascii="AdvOT07517017+03" w:hAnsi="AdvOT07517017+03" w:cs="AdvOT07517017+03"/>
          <w:sz w:val="26"/>
          <w:szCs w:val="16"/>
        </w:rPr>
        <w:t>α</w:t>
      </w:r>
      <w:r w:rsidRPr="00276F0D">
        <w:rPr>
          <w:rFonts w:ascii="AdvP4C4E74" w:hAnsi="AdvP4C4E74" w:cs="AdvP4C4E74"/>
          <w:sz w:val="26"/>
          <w:szCs w:val="16"/>
        </w:rPr>
        <w:t>=</w:t>
      </w:r>
      <w:r w:rsidRPr="00276F0D">
        <w:rPr>
          <w:rFonts w:ascii="AdvOT07517017" w:hAnsi="AdvOT07517017" w:cs="AdvOT07517017"/>
          <w:sz w:val="26"/>
          <w:szCs w:val="16"/>
        </w:rPr>
        <w:t xml:space="preserve">1.8, </w:t>
      </w:r>
      <w:r w:rsidRPr="00276F0D">
        <w:rPr>
          <w:rFonts w:ascii="AdvOT0d9ab1db.I" w:hAnsi="AdvOT0d9ab1db.I" w:cs="AdvOT0d9ab1db.I"/>
          <w:sz w:val="26"/>
          <w:szCs w:val="16"/>
        </w:rPr>
        <w:t>C</w:t>
      </w:r>
      <w:r w:rsidR="005D0201" w:rsidRPr="00EC4F48">
        <w:rPr>
          <w:rFonts w:ascii="AdvOT07517017" w:hAnsi="AdvOT07517017" w:cs="AdvOT07517017"/>
          <w:sz w:val="25"/>
          <w:szCs w:val="11"/>
          <w:vertAlign w:val="subscript"/>
        </w:rPr>
        <w:t>1</w:t>
      </w:r>
      <w:r w:rsidR="005D0201">
        <w:rPr>
          <w:rFonts w:ascii="AdvOT07517017" w:hAnsi="AdvOT07517017" w:cs="AdvOT07517017"/>
          <w:sz w:val="25"/>
          <w:szCs w:val="11"/>
          <w:vertAlign w:val="subscript"/>
        </w:rPr>
        <w:t xml:space="preserve"> </w:t>
      </w:r>
      <w:r w:rsidRPr="00276F0D">
        <w:rPr>
          <w:rFonts w:ascii="AdvP4C4E74" w:hAnsi="AdvP4C4E74" w:cs="AdvP4C4E74"/>
          <w:sz w:val="26"/>
          <w:szCs w:val="16"/>
        </w:rPr>
        <w:t>=</w:t>
      </w:r>
      <w:r w:rsidRPr="00276F0D">
        <w:rPr>
          <w:rFonts w:ascii="AdvOT07517017" w:hAnsi="AdvOT07517017" w:cs="AdvOT07517017"/>
          <w:sz w:val="26"/>
          <w:szCs w:val="16"/>
        </w:rPr>
        <w:t xml:space="preserve">0.1, </w:t>
      </w:r>
      <w:r w:rsidRPr="00276F0D">
        <w:rPr>
          <w:rFonts w:ascii="AdvOT0d9ab1db.I" w:hAnsi="AdvOT0d9ab1db.I" w:cs="AdvOT0d9ab1db.I"/>
          <w:sz w:val="26"/>
          <w:szCs w:val="16"/>
        </w:rPr>
        <w:t>H</w:t>
      </w:r>
      <w:r w:rsidRPr="00276F0D">
        <w:rPr>
          <w:rFonts w:ascii="AdvP4C4E74" w:hAnsi="AdvP4C4E74" w:cs="AdvP4C4E74"/>
          <w:sz w:val="26"/>
          <w:szCs w:val="16"/>
        </w:rPr>
        <w:t>=</w:t>
      </w:r>
      <w:r w:rsidRPr="00276F0D">
        <w:rPr>
          <w:rFonts w:ascii="AdvOT07517017" w:hAnsi="AdvOT07517017" w:cs="AdvOT07517017"/>
          <w:sz w:val="26"/>
          <w:szCs w:val="16"/>
        </w:rPr>
        <w:t xml:space="preserve">0.333. The subgenerators are identical up until </w:t>
      </w:r>
      <w:r w:rsidRPr="00276F0D">
        <w:rPr>
          <w:rFonts w:ascii="AdvOT0d9ab1db.I" w:hAnsi="AdvOT0d9ab1db.I" w:cs="AdvOT0d9ab1db.I"/>
          <w:sz w:val="26"/>
          <w:szCs w:val="16"/>
        </w:rPr>
        <w:t>t</w:t>
      </w:r>
      <w:r w:rsidRPr="00276F0D">
        <w:rPr>
          <w:rFonts w:ascii="AdvOT07517017" w:hAnsi="AdvOT07517017" w:cs="AdvOT07517017"/>
          <w:sz w:val="27"/>
          <w:szCs w:val="11"/>
          <w:vertAlign w:val="subscript"/>
        </w:rPr>
        <w:t>0</w:t>
      </w:r>
      <w:r w:rsidRPr="00276F0D">
        <w:rPr>
          <w:rFonts w:ascii="AdvP4C4E74" w:hAnsi="AdvP4C4E74" w:cs="AdvP4C4E74"/>
          <w:sz w:val="26"/>
          <w:szCs w:val="16"/>
        </w:rPr>
        <w:t xml:space="preserve"> =</w:t>
      </w:r>
      <w:r w:rsidRPr="00276F0D">
        <w:rPr>
          <w:rFonts w:ascii="AdvOT07517017" w:hAnsi="AdvOT07517017" w:cs="AdvOT07517017"/>
          <w:sz w:val="26"/>
          <w:szCs w:val="16"/>
        </w:rPr>
        <w:t>2</w:t>
      </w:r>
      <w:r w:rsidRPr="00276F0D">
        <w:rPr>
          <w:rFonts w:ascii="AdvOT07517017" w:hAnsi="AdvOT07517017" w:cs="AdvOT07517017"/>
          <w:sz w:val="27"/>
          <w:szCs w:val="11"/>
          <w:vertAlign w:val="superscript"/>
        </w:rPr>
        <w:t>10</w:t>
      </w:r>
      <w:r w:rsidRPr="00276F0D">
        <w:rPr>
          <w:rFonts w:ascii="AdvOT07517017" w:hAnsi="AdvOT07517017" w:cs="AdvOT07517017"/>
          <w:sz w:val="21"/>
          <w:szCs w:val="11"/>
        </w:rPr>
        <w:t xml:space="preserve"> </w:t>
      </w:r>
      <w:r w:rsidRPr="00276F0D">
        <w:rPr>
          <w:rFonts w:ascii="AdvOT07517017+20" w:hAnsi="AdvOT07517017+20" w:cs="AdvOT07517017+20"/>
          <w:sz w:val="26"/>
          <w:szCs w:val="16"/>
        </w:rPr>
        <w:t xml:space="preserve">– </w:t>
      </w:r>
      <w:r w:rsidRPr="00276F0D">
        <w:rPr>
          <w:rFonts w:ascii="AdvOT07517017" w:hAnsi="AdvOT07517017" w:cs="AdvOT07517017"/>
          <w:sz w:val="26"/>
          <w:szCs w:val="16"/>
        </w:rPr>
        <w:t>2</w:t>
      </w:r>
      <w:r w:rsidRPr="00276F0D">
        <w:rPr>
          <w:rFonts w:ascii="AdvOT07517017" w:hAnsi="AdvOT07517017" w:cs="AdvOT07517017"/>
          <w:sz w:val="25"/>
          <w:szCs w:val="11"/>
          <w:vertAlign w:val="superscript"/>
        </w:rPr>
        <w:t>7</w:t>
      </w:r>
      <w:r w:rsidRPr="00276F0D">
        <w:rPr>
          <w:rFonts w:ascii="AdvOT07517017" w:hAnsi="AdvOT07517017" w:cs="AdvOT07517017"/>
          <w:sz w:val="21"/>
          <w:szCs w:val="11"/>
        </w:rPr>
        <w:t xml:space="preserve"> </w:t>
      </w:r>
      <w:r w:rsidRPr="00276F0D">
        <w:rPr>
          <w:rFonts w:ascii="AdvOT07517017" w:hAnsi="AdvOT07517017" w:cs="AdvOT07517017"/>
          <w:sz w:val="26"/>
          <w:szCs w:val="16"/>
        </w:rPr>
        <w:t xml:space="preserve">(indicated by the arrow) after which they are independent. The insert shows a blow-up. (b) The </w:t>
      </w:r>
      <w:r w:rsidRPr="00276F0D">
        <w:rPr>
          <w:rFonts w:ascii="AdvOT07517017+20" w:hAnsi="AdvOT07517017+20" w:cs="AdvOT07517017+20"/>
          <w:sz w:val="26"/>
          <w:szCs w:val="16"/>
        </w:rPr>
        <w:t>“</w:t>
      </w:r>
      <w:r w:rsidRPr="00276F0D">
        <w:rPr>
          <w:rFonts w:ascii="AdvOT07517017" w:hAnsi="AdvOT07517017" w:cs="AdvOT07517017"/>
          <w:sz w:val="26"/>
          <w:szCs w:val="16"/>
        </w:rPr>
        <w:t>error</w:t>
      </w:r>
      <w:r w:rsidRPr="00276F0D">
        <w:rPr>
          <w:rFonts w:ascii="AdvOT07517017+20" w:hAnsi="AdvOT07517017+20" w:cs="AdvOT07517017+20"/>
          <w:sz w:val="26"/>
          <w:szCs w:val="16"/>
        </w:rPr>
        <w:t xml:space="preserve">” </w:t>
      </w:r>
      <w:r w:rsidRPr="00276F0D">
        <w:rPr>
          <w:rFonts w:ascii="AdvOT0d9ab1db.I" w:hAnsi="AdvOT0d9ab1db.I" w:cs="AdvOT0d9ab1db.I"/>
          <w:sz w:val="26"/>
          <w:szCs w:val="16"/>
        </w:rPr>
        <w:t>E</w:t>
      </w:r>
      <w:r w:rsidRPr="00276F0D">
        <w:rPr>
          <w:rFonts w:ascii="AdvOT07517017" w:hAnsi="AdvOT07517017" w:cs="AdvOT07517017"/>
          <w:sz w:val="26"/>
          <w:szCs w:val="16"/>
        </w:rPr>
        <w:t xml:space="preserve"> defined in Eqn. (9.64) for the average of 1000 realizations with the parameters of Fig. 9.17a indicating a power-law function of the time </w:t>
      </w:r>
      <w:r w:rsidRPr="00276F0D">
        <w:rPr>
          <w:rFonts w:ascii="AdvOT07517017+03" w:hAnsi="AdvOT07517017+03" w:cs="AdvOT07517017+03"/>
          <w:sz w:val="26"/>
          <w:szCs w:val="16"/>
        </w:rPr>
        <w:t>Δ</w:t>
      </w:r>
      <w:r w:rsidRPr="00276F0D">
        <w:rPr>
          <w:rFonts w:ascii="AdvOT07517017" w:hAnsi="AdvOT07517017" w:cs="AdvOT07517017"/>
          <w:sz w:val="26"/>
          <w:szCs w:val="16"/>
        </w:rPr>
        <w:t xml:space="preserve">t from divergence </w:t>
      </w:r>
      <w:r w:rsidRPr="00276F0D">
        <w:rPr>
          <w:rFonts w:ascii="AdvOT0d9ab1db.I" w:hAnsi="AdvOT0d9ab1db.I" w:cs="AdvOT0d9ab1db.I"/>
          <w:sz w:val="26"/>
          <w:szCs w:val="16"/>
        </w:rPr>
        <w:t>t</w:t>
      </w:r>
      <w:r w:rsidRPr="005D0201">
        <w:rPr>
          <w:rFonts w:ascii="AdvOT07517017" w:hAnsi="AdvOT07517017" w:cs="AdvOT07517017"/>
          <w:sz w:val="27"/>
          <w:szCs w:val="11"/>
          <w:vertAlign w:val="subscript"/>
        </w:rPr>
        <w:t>0</w:t>
      </w:r>
      <w:r w:rsidRPr="00276F0D">
        <w:rPr>
          <w:rFonts w:ascii="AdvOT07517017" w:hAnsi="AdvOT07517017" w:cs="AdvOT07517017"/>
          <w:sz w:val="26"/>
          <w:szCs w:val="16"/>
        </w:rPr>
        <w:t xml:space="preserve">. The top curve (pink) is for </w:t>
      </w:r>
      <w:r w:rsidRPr="00276F0D">
        <w:rPr>
          <w:rFonts w:ascii="AdvOT0d9ab1db.I" w:hAnsi="AdvOT0d9ab1db.I" w:cs="AdvOT0d9ab1db.I"/>
          <w:sz w:val="26"/>
          <w:szCs w:val="16"/>
        </w:rPr>
        <w:t>I</w:t>
      </w:r>
      <w:r w:rsidRPr="00276F0D">
        <w:rPr>
          <w:rFonts w:ascii="AdvOT07517017" w:hAnsi="AdvOT07517017" w:cs="AdvOT07517017"/>
          <w:sz w:val="27"/>
          <w:szCs w:val="11"/>
          <w:vertAlign w:val="subscript"/>
        </w:rPr>
        <w:t>1</w:t>
      </w:r>
      <w:r w:rsidRPr="00276F0D">
        <w:rPr>
          <w:rFonts w:ascii="AdvOT07517017" w:hAnsi="AdvOT07517017" w:cs="AdvOT07517017"/>
          <w:sz w:val="21"/>
          <w:szCs w:val="11"/>
        </w:rPr>
        <w:t xml:space="preserve"> </w:t>
      </w:r>
      <w:r w:rsidRPr="00276F0D">
        <w:rPr>
          <w:rFonts w:ascii="AdvOT07517017" w:hAnsi="AdvOT07517017" w:cs="AdvOT07517017"/>
          <w:sz w:val="26"/>
          <w:szCs w:val="16"/>
        </w:rPr>
        <w:t xml:space="preserve">and </w:t>
      </w:r>
      <w:r w:rsidRPr="00276F0D">
        <w:rPr>
          <w:rFonts w:ascii="AdvOT0d9ab1db.I" w:hAnsi="AdvOT0d9ab1db.I" w:cs="AdvOT0d9ab1db.I"/>
          <w:sz w:val="26"/>
          <w:szCs w:val="16"/>
        </w:rPr>
        <w:t>I</w:t>
      </w:r>
      <w:r w:rsidRPr="00276F0D">
        <w:rPr>
          <w:rFonts w:ascii="AdvOT07517017" w:hAnsi="AdvOT07517017" w:cs="AdvOT07517017"/>
          <w:sz w:val="27"/>
          <w:szCs w:val="11"/>
          <w:vertAlign w:val="subscript"/>
        </w:rPr>
        <w:t>2</w:t>
      </w:r>
      <w:r w:rsidRPr="00276F0D">
        <w:rPr>
          <w:rFonts w:ascii="AdvOT07517017" w:hAnsi="AdvOT07517017" w:cs="AdvOT07517017"/>
          <w:sz w:val="21"/>
          <w:szCs w:val="11"/>
        </w:rPr>
        <w:t xml:space="preserve"> </w:t>
      </w:r>
      <w:r w:rsidRPr="00276F0D">
        <w:rPr>
          <w:rFonts w:ascii="AdvOT07517017" w:hAnsi="AdvOT07517017" w:cs="AdvOT07517017"/>
          <w:sz w:val="26"/>
          <w:szCs w:val="16"/>
        </w:rPr>
        <w:t xml:space="preserve">statistically independent, the bottom (blue; power law with reference slope </w:t>
      </w:r>
      <w:r w:rsidRPr="00276F0D">
        <w:rPr>
          <w:rFonts w:ascii="AdvP4C4E74" w:hAnsi="AdvP4C4E74" w:cs="AdvP4C4E74"/>
          <w:sz w:val="26"/>
          <w:szCs w:val="16"/>
        </w:rPr>
        <w:t>=</w:t>
      </w:r>
      <w:r w:rsidRPr="00276F0D">
        <w:rPr>
          <w:rFonts w:ascii="AdvOT0d9ab1db.I" w:hAnsi="AdvOT0d9ab1db.I" w:cs="AdvOT0d9ab1db.I"/>
          <w:sz w:val="26"/>
          <w:szCs w:val="16"/>
        </w:rPr>
        <w:t>H</w:t>
      </w:r>
      <w:r w:rsidRPr="00276F0D">
        <w:rPr>
          <w:rFonts w:ascii="AdvP4C4E74" w:hAnsi="AdvP4C4E74" w:cs="AdvP4C4E74"/>
          <w:sz w:val="26"/>
          <w:szCs w:val="16"/>
        </w:rPr>
        <w:t>=</w:t>
      </w:r>
      <w:r w:rsidRPr="00276F0D">
        <w:rPr>
          <w:rFonts w:ascii="AdvOT07517017" w:hAnsi="AdvOT07517017" w:cs="AdvOT07517017"/>
          <w:sz w:val="26"/>
          <w:szCs w:val="16"/>
        </w:rPr>
        <w:t xml:space="preserve">0.333) is for subgenerators identical until </w:t>
      </w:r>
      <w:r w:rsidRPr="00276F0D">
        <w:rPr>
          <w:rFonts w:ascii="AdvOT0d9ab1db.I" w:hAnsi="AdvOT0d9ab1db.I" w:cs="AdvOT0d9ab1db.I"/>
          <w:sz w:val="26"/>
          <w:szCs w:val="16"/>
        </w:rPr>
        <w:t>t</w:t>
      </w:r>
      <w:r w:rsidRPr="00276F0D">
        <w:rPr>
          <w:rFonts w:ascii="AdvP4C4E74" w:hAnsi="AdvP4C4E74" w:cs="AdvP4C4E74"/>
          <w:sz w:val="26"/>
          <w:szCs w:val="16"/>
        </w:rPr>
        <w:t>=</w:t>
      </w:r>
      <w:r w:rsidRPr="00276F0D">
        <w:rPr>
          <w:rFonts w:ascii="AdvOT0d9ab1db.I" w:hAnsi="AdvOT0d9ab1db.I" w:cs="AdvOT0d9ab1db.I"/>
          <w:sz w:val="26"/>
          <w:szCs w:val="16"/>
        </w:rPr>
        <w:t>t</w:t>
      </w:r>
      <w:r w:rsidRPr="00276F0D">
        <w:rPr>
          <w:rFonts w:ascii="AdvOT07517017" w:hAnsi="AdvOT07517017" w:cs="AdvOT07517017"/>
          <w:sz w:val="27"/>
          <w:szCs w:val="11"/>
          <w:vertAlign w:val="subscript"/>
        </w:rPr>
        <w:t>0</w:t>
      </w:r>
      <w:r w:rsidRPr="00276F0D">
        <w:rPr>
          <w:rFonts w:ascii="AdvOT07517017" w:hAnsi="AdvOT07517017" w:cs="AdvOT07517017"/>
          <w:sz w:val="26"/>
          <w:szCs w:val="16"/>
        </w:rPr>
        <w:t xml:space="preserve">, independent thereafter (as in Fig. 9.17a). As expected, by extrapolation we see that the two are the same at </w:t>
      </w:r>
      <w:r w:rsidRPr="00276F0D">
        <w:rPr>
          <w:rFonts w:ascii="AdvOT07517017+03" w:hAnsi="AdvOT07517017+03" w:cs="AdvOT07517017+03"/>
          <w:sz w:val="26"/>
          <w:szCs w:val="16"/>
        </w:rPr>
        <w:t>Δ</w:t>
      </w:r>
      <w:r w:rsidRPr="00276F0D">
        <w:rPr>
          <w:rFonts w:ascii="AdvOT0d9ab1db.I" w:hAnsi="AdvOT0d9ab1db.I" w:cs="AdvOT0d9ab1db.I"/>
          <w:sz w:val="26"/>
          <w:szCs w:val="16"/>
        </w:rPr>
        <w:t>t</w:t>
      </w:r>
      <w:r w:rsidRPr="00276F0D">
        <w:rPr>
          <w:rFonts w:ascii="AdvP4C4E74" w:hAnsi="AdvP4C4E74" w:cs="AdvP4C4E74"/>
          <w:sz w:val="26"/>
          <w:szCs w:val="16"/>
        </w:rPr>
        <w:t>=</w:t>
      </w:r>
      <w:r w:rsidRPr="00276F0D">
        <w:rPr>
          <w:rFonts w:ascii="AdvOT07517017" w:hAnsi="AdvOT07517017" w:cs="AdvOT07517017"/>
          <w:sz w:val="26"/>
          <w:szCs w:val="16"/>
        </w:rPr>
        <w:t>2</w:t>
      </w:r>
      <w:r w:rsidRPr="00276F0D">
        <w:rPr>
          <w:rFonts w:ascii="AdvOT07517017" w:hAnsi="AdvOT07517017" w:cs="AdvOT07517017"/>
          <w:sz w:val="27"/>
          <w:szCs w:val="11"/>
          <w:vertAlign w:val="superscript"/>
        </w:rPr>
        <w:t>9</w:t>
      </w:r>
      <w:r w:rsidRPr="00276F0D">
        <w:rPr>
          <w:rFonts w:ascii="AdvOT07517017" w:hAnsi="AdvOT07517017" w:cs="AdvOT07517017"/>
          <w:sz w:val="26"/>
          <w:szCs w:val="16"/>
        </w:rPr>
        <w:t>, which is half the length of the series (the simulated series is periodic so that at longer times the dependent series are actually less dependent).</w:t>
      </w:r>
    </w:p>
    <w:p w14:paraId="2BBB07BE" w14:textId="77777777" w:rsidR="00DE793E" w:rsidRPr="00276F0D" w:rsidRDefault="00DE793E" w:rsidP="00DE793E">
      <w:pPr>
        <w:autoSpaceDE w:val="0"/>
        <w:autoSpaceDN w:val="0"/>
        <w:adjustRightInd w:val="0"/>
        <w:rPr>
          <w:rFonts w:ascii="AdvOT07517017" w:hAnsi="AdvOT07517017" w:cs="AdvOT07517017"/>
          <w:sz w:val="22"/>
          <w:szCs w:val="16"/>
        </w:rPr>
      </w:pPr>
    </w:p>
    <w:p w14:paraId="7BEC5F32" w14:textId="77777777" w:rsidR="00DE793E" w:rsidRPr="00D503FC" w:rsidRDefault="00DE793E"/>
    <w:p w14:paraId="27873ACF" w14:textId="77777777" w:rsidR="00DE793E" w:rsidRPr="003322B7" w:rsidRDefault="00DE793E" w:rsidP="00DE793E">
      <w:pPr>
        <w:jc w:val="both"/>
        <w:rPr>
          <w:rFonts w:eastAsia="MS Mincho"/>
          <w:sz w:val="44"/>
        </w:rPr>
      </w:pPr>
      <w:r w:rsidRPr="003322B7">
        <w:rPr>
          <w:rFonts w:eastAsia="MS Mincho"/>
          <w:sz w:val="44"/>
        </w:rPr>
        <w:t>The new 10.2b no longer has colour so this caption is OK as is.</w:t>
      </w:r>
    </w:p>
    <w:p w14:paraId="4124CBF4" w14:textId="77777777" w:rsidR="00DE793E" w:rsidRPr="003322B7" w:rsidRDefault="00DE793E">
      <w:pPr>
        <w:rPr>
          <w:sz w:val="28"/>
        </w:rPr>
      </w:pPr>
    </w:p>
    <w:p w14:paraId="43CF9F7F" w14:textId="77777777" w:rsidR="00DE793E" w:rsidRPr="003322B7" w:rsidRDefault="00DE793E" w:rsidP="00DE793E">
      <w:pPr>
        <w:autoSpaceDE w:val="0"/>
        <w:autoSpaceDN w:val="0"/>
        <w:adjustRightInd w:val="0"/>
        <w:rPr>
          <w:rFonts w:ascii="AdvOT07517017" w:hAnsi="AdvOT07517017" w:cs="AdvOT07517017"/>
          <w:sz w:val="26"/>
          <w:szCs w:val="16"/>
        </w:rPr>
      </w:pPr>
      <w:r w:rsidRPr="003322B7">
        <w:rPr>
          <w:rFonts w:ascii="AdvOT2bda31c3.B" w:hAnsi="AdvOT2bda31c3.B" w:cs="AdvOT2bda31c3.B"/>
          <w:b/>
          <w:sz w:val="26"/>
          <w:szCs w:val="16"/>
        </w:rPr>
        <w:t>Fig. 10.3</w:t>
      </w:r>
      <w:r w:rsidRPr="003322B7">
        <w:rPr>
          <w:rFonts w:ascii="AdvOT2bda31c3.B" w:hAnsi="AdvOT2bda31c3.B" w:cs="AdvOT2bda31c3.B"/>
          <w:sz w:val="26"/>
          <w:szCs w:val="16"/>
        </w:rPr>
        <w:t xml:space="preserve"> </w:t>
      </w:r>
      <w:r w:rsidRPr="003322B7">
        <w:rPr>
          <w:rFonts w:ascii="AdvOT07517017" w:hAnsi="AdvOT07517017" w:cs="AdvOT07517017"/>
          <w:sz w:val="26"/>
          <w:szCs w:val="16"/>
        </w:rPr>
        <w:t xml:space="preserve">A comparison of the spectrum of the same data as in Fig. 10.2a and 10.2b (bottom, blue points), with the simulation (top, red points); both spectra were averaged over logarithmic bins, 10 per order of magnitude. The reference lines have the theoretical slopes </w:t>
      </w:r>
      <w:r w:rsidRPr="003322B7">
        <w:rPr>
          <w:rFonts w:ascii="AdvOT07517017+03" w:hAnsi="AdvOT07517017+03" w:cs="AdvOT07517017+03"/>
          <w:sz w:val="26"/>
          <w:szCs w:val="16"/>
        </w:rPr>
        <w:t>β</w:t>
      </w:r>
      <w:r w:rsidRPr="005D0201">
        <w:rPr>
          <w:rFonts w:ascii="AdvOT0d9ab1db.I" w:hAnsi="AdvOT0d9ab1db.I" w:cs="AdvOT0d9ab1db.I"/>
          <w:sz w:val="27"/>
          <w:szCs w:val="11"/>
          <w:vertAlign w:val="subscript"/>
        </w:rPr>
        <w:t>w</w:t>
      </w:r>
      <w:r w:rsidRPr="003322B7">
        <w:rPr>
          <w:rFonts w:ascii="AdvOT07517017" w:hAnsi="AdvOT07517017" w:cs="AdvOT07517017"/>
          <w:sz w:val="26"/>
          <w:szCs w:val="16"/>
        </w:rPr>
        <w:t xml:space="preserve">, </w:t>
      </w:r>
      <w:r w:rsidRPr="003322B7">
        <w:rPr>
          <w:rFonts w:ascii="AdvOT07517017+03" w:hAnsi="AdvOT07517017+03" w:cs="AdvOT07517017+03"/>
          <w:sz w:val="26"/>
          <w:szCs w:val="16"/>
        </w:rPr>
        <w:t>β</w:t>
      </w:r>
      <w:r w:rsidRPr="005D0201">
        <w:rPr>
          <w:rFonts w:ascii="AdvOT0d9ab1db.I" w:hAnsi="AdvOT0d9ab1db.I" w:cs="AdvOT0d9ab1db.I"/>
          <w:sz w:val="27"/>
          <w:szCs w:val="11"/>
          <w:vertAlign w:val="subscript"/>
        </w:rPr>
        <w:t>mw</w:t>
      </w:r>
      <w:r w:rsidRPr="003322B7">
        <w:rPr>
          <w:rFonts w:ascii="AdvOT07517017" w:hAnsi="AdvOT07517017" w:cs="AdvOT07517017"/>
          <w:sz w:val="26"/>
          <w:szCs w:val="16"/>
        </w:rPr>
        <w:t>, as indicated in Eqn. (10.7).</w:t>
      </w:r>
    </w:p>
    <w:p w14:paraId="0F26AFEB" w14:textId="77777777" w:rsidR="00DE793E" w:rsidRPr="003322B7" w:rsidRDefault="00DE793E" w:rsidP="00DE793E">
      <w:pPr>
        <w:jc w:val="both"/>
        <w:rPr>
          <w:rFonts w:eastAsia="MS Mincho"/>
          <w:b/>
          <w:sz w:val="44"/>
        </w:rPr>
      </w:pPr>
    </w:p>
    <w:p w14:paraId="660573B3" w14:textId="77777777" w:rsidR="00DE793E" w:rsidRPr="003322B7" w:rsidRDefault="00DE793E" w:rsidP="00DE793E">
      <w:pPr>
        <w:autoSpaceDE w:val="0"/>
        <w:autoSpaceDN w:val="0"/>
        <w:adjustRightInd w:val="0"/>
        <w:rPr>
          <w:rFonts w:ascii="AdvOT07517017" w:hAnsi="AdvOT07517017" w:cs="AdvOT07517017"/>
          <w:sz w:val="26"/>
          <w:szCs w:val="16"/>
        </w:rPr>
      </w:pPr>
      <w:r w:rsidRPr="003322B7">
        <w:rPr>
          <w:rFonts w:ascii="AdvOT2bda31c3.B" w:hAnsi="AdvOT2bda31c3.B" w:cs="AdvOT2bda31c3.B"/>
          <w:b/>
          <w:sz w:val="26"/>
          <w:szCs w:val="16"/>
        </w:rPr>
        <w:t>Fig. 10.4</w:t>
      </w:r>
      <w:r w:rsidRPr="003322B7">
        <w:rPr>
          <w:rFonts w:ascii="AdvOT2bda31c3.B" w:hAnsi="AdvOT2bda31c3.B" w:cs="AdvOT2bda31c3.B"/>
          <w:sz w:val="26"/>
          <w:szCs w:val="16"/>
        </w:rPr>
        <w:t xml:space="preserve"> </w:t>
      </w:r>
      <w:r w:rsidRPr="003322B7">
        <w:rPr>
          <w:rFonts w:ascii="AdvOT07517017" w:hAnsi="AdvOT07517017" w:cs="AdvOT07517017"/>
          <w:sz w:val="26"/>
          <w:szCs w:val="16"/>
        </w:rPr>
        <w:t xml:space="preserve">The cascade analysis of the data and simulation shown in Figs. 10.1 and 10.2. Notice that the data are significantly more intermittent in the plateau region than the simulation (which has virtually no intermittency (near zero flux moments) for long time periods (to the left, lower figure). The low intermittency of the simulation can be gauged by the comparison with the superposed </w:t>
      </w:r>
      <w:r w:rsidRPr="003322B7">
        <w:rPr>
          <w:rFonts w:ascii="AdvOT0d9ab1db.I" w:hAnsi="AdvOT0d9ab1db.I" w:cs="AdvOT0d9ab1db.I"/>
          <w:sz w:val="26"/>
          <w:szCs w:val="16"/>
        </w:rPr>
        <w:t xml:space="preserve">q </w:t>
      </w:r>
      <w:r w:rsidRPr="003322B7">
        <w:rPr>
          <w:rFonts w:ascii="AdvP4C4E74" w:hAnsi="AdvP4C4E74" w:cs="AdvP4C4E74"/>
          <w:sz w:val="26"/>
          <w:szCs w:val="16"/>
        </w:rPr>
        <w:t xml:space="preserve">= </w:t>
      </w:r>
      <w:r w:rsidRPr="003322B7">
        <w:rPr>
          <w:rFonts w:ascii="AdvOT07517017" w:hAnsi="AdvOT07517017" w:cs="AdvOT07517017"/>
          <w:sz w:val="26"/>
          <w:szCs w:val="16"/>
        </w:rPr>
        <w:t>2 envelopes for the universal quasi-Gaussian processes (thick red curving lines: see Appendix 4A). The simulation is only a bit more variable, whereas the data are much more variable.</w:t>
      </w:r>
    </w:p>
    <w:p w14:paraId="7A34774F" w14:textId="77777777" w:rsidR="00DE793E" w:rsidRPr="00D503FC" w:rsidRDefault="00DE793E" w:rsidP="00DE793E">
      <w:pPr>
        <w:autoSpaceDE w:val="0"/>
        <w:autoSpaceDN w:val="0"/>
        <w:adjustRightInd w:val="0"/>
        <w:rPr>
          <w:sz w:val="32"/>
        </w:rPr>
      </w:pPr>
    </w:p>
    <w:p w14:paraId="591DF4CE" w14:textId="77777777" w:rsidR="00DE793E" w:rsidRPr="003322B7" w:rsidRDefault="00DE793E" w:rsidP="00DE793E">
      <w:pPr>
        <w:autoSpaceDE w:val="0"/>
        <w:autoSpaceDN w:val="0"/>
        <w:adjustRightInd w:val="0"/>
        <w:rPr>
          <w:rFonts w:ascii="AdvOT07517017" w:hAnsi="AdvOT07517017" w:cs="AdvOT07517017"/>
          <w:sz w:val="26"/>
          <w:szCs w:val="16"/>
        </w:rPr>
      </w:pPr>
      <w:r w:rsidRPr="003322B7">
        <w:rPr>
          <w:rFonts w:ascii="AdvOT2bda31c3.B" w:hAnsi="AdvOT2bda31c3.B" w:cs="AdvOT2bda31c3.B"/>
          <w:b/>
          <w:sz w:val="26"/>
          <w:szCs w:val="16"/>
        </w:rPr>
        <w:t>Fig. 10.9</w:t>
      </w:r>
      <w:r w:rsidRPr="003322B7">
        <w:rPr>
          <w:rFonts w:ascii="AdvOT2bda31c3.B" w:hAnsi="AdvOT2bda31c3.B" w:cs="AdvOT2bda31c3.B"/>
          <w:sz w:val="26"/>
          <w:szCs w:val="16"/>
        </w:rPr>
        <w:t xml:space="preserve"> </w:t>
      </w:r>
      <w:r w:rsidRPr="003322B7">
        <w:rPr>
          <w:rFonts w:ascii="AdvOT07517017" w:hAnsi="AdvOT07517017" w:cs="AdvOT07517017"/>
          <w:sz w:val="26"/>
          <w:szCs w:val="16"/>
        </w:rPr>
        <w:t>(a) Twentieth-century Lévy collapses (time) of Laplacians of 700 mb, 6-hourly data at 45</w:t>
      </w:r>
      <w:r w:rsidRPr="003322B7">
        <w:rPr>
          <w:rFonts w:ascii="AdvP4C4E74" w:hAnsi="AdvP4C4E74" w:cs="AdvP4C4E74"/>
          <w:sz w:val="27"/>
          <w:szCs w:val="11"/>
          <w:vertAlign w:val="superscript"/>
        </w:rPr>
        <w:t>o</w:t>
      </w:r>
      <w:r w:rsidRPr="003322B7">
        <w:rPr>
          <w:rFonts w:ascii="AdvP4C4E74" w:hAnsi="AdvP4C4E74" w:cs="AdvP4C4E74"/>
          <w:sz w:val="21"/>
          <w:szCs w:val="11"/>
        </w:rPr>
        <w:t xml:space="preserve"> </w:t>
      </w:r>
      <w:r w:rsidRPr="003322B7">
        <w:rPr>
          <w:rFonts w:ascii="AdvOT07517017" w:hAnsi="AdvOT07517017" w:cs="AdvOT07517017"/>
          <w:sz w:val="26"/>
          <w:szCs w:val="16"/>
        </w:rPr>
        <w:t xml:space="preserve">N of </w:t>
      </w:r>
      <w:r w:rsidRPr="003322B7">
        <w:rPr>
          <w:rFonts w:ascii="AdvOT0d9ab1db.I" w:hAnsi="AdvOT0d9ab1db.I" w:cs="AdvOT0d9ab1db.I"/>
          <w:sz w:val="26"/>
          <w:szCs w:val="16"/>
        </w:rPr>
        <w:t>u</w:t>
      </w:r>
      <w:r w:rsidRPr="003322B7">
        <w:rPr>
          <w:rFonts w:ascii="AdvOT07517017" w:hAnsi="AdvOT07517017" w:cs="AdvOT07517017"/>
          <w:sz w:val="26"/>
          <w:szCs w:val="16"/>
        </w:rPr>
        <w:t xml:space="preserve">, </w:t>
      </w:r>
      <w:r w:rsidRPr="003322B7">
        <w:rPr>
          <w:rFonts w:ascii="AdvOT0d9ab1db.I" w:hAnsi="AdvOT0d9ab1db.I" w:cs="AdvOT0d9ab1db.I"/>
          <w:sz w:val="26"/>
          <w:szCs w:val="16"/>
        </w:rPr>
        <w:t>v</w:t>
      </w:r>
      <w:r w:rsidRPr="003322B7">
        <w:rPr>
          <w:rFonts w:ascii="AdvOT07517017" w:hAnsi="AdvOT07517017" w:cs="AdvOT07517017"/>
          <w:sz w:val="26"/>
          <w:szCs w:val="16"/>
        </w:rPr>
        <w:t xml:space="preserve">, </w:t>
      </w:r>
      <w:r w:rsidRPr="003322B7">
        <w:rPr>
          <w:rFonts w:ascii="AdvOT0d9ab1db.I" w:hAnsi="AdvOT0d9ab1db.I" w:cs="AdvOT0d9ab1db.I"/>
          <w:sz w:val="26"/>
          <w:szCs w:val="16"/>
        </w:rPr>
        <w:t>T</w:t>
      </w:r>
      <w:r w:rsidRPr="003322B7">
        <w:rPr>
          <w:rFonts w:ascii="AdvOT07517017" w:hAnsi="AdvOT07517017" w:cs="AdvOT07517017"/>
          <w:sz w:val="26"/>
          <w:szCs w:val="16"/>
        </w:rPr>
        <w:t xml:space="preserve">, </w:t>
      </w:r>
      <w:r w:rsidRPr="003322B7">
        <w:rPr>
          <w:rFonts w:ascii="AdvOT0d9ab1db.I" w:hAnsi="AdvOT0d9ab1db.I" w:cs="AdvOT0d9ab1db.I"/>
          <w:sz w:val="26"/>
          <w:szCs w:val="16"/>
        </w:rPr>
        <w:t>h</w:t>
      </w:r>
      <w:r w:rsidRPr="003322B7">
        <w:rPr>
          <w:rFonts w:ascii="AdvOT0d9ab1db.I" w:hAnsi="AdvOT0d9ab1db.I" w:cs="AdvOT0d9ab1db.I"/>
          <w:sz w:val="27"/>
          <w:szCs w:val="11"/>
          <w:vertAlign w:val="subscript"/>
        </w:rPr>
        <w:t>s</w:t>
      </w:r>
      <w:r w:rsidRPr="003322B7">
        <w:rPr>
          <w:rFonts w:ascii="AdvOT0d9ab1db.I" w:hAnsi="AdvOT0d9ab1db.I" w:cs="AdvOT0d9ab1db.I"/>
          <w:sz w:val="21"/>
          <w:szCs w:val="11"/>
        </w:rPr>
        <w:t xml:space="preserve"> </w:t>
      </w:r>
      <w:r w:rsidRPr="003322B7">
        <w:rPr>
          <w:rFonts w:ascii="AdvOT07517017" w:hAnsi="AdvOT07517017" w:cs="AdvOT07517017"/>
          <w:sz w:val="26"/>
          <w:szCs w:val="16"/>
        </w:rPr>
        <w:t xml:space="preserve">(upper left, upper right, lower left, lower right, and using </w:t>
      </w:r>
      <w:r w:rsidRPr="003322B7">
        <w:rPr>
          <w:rFonts w:ascii="AdvOT07517017+03" w:hAnsi="AdvOT07517017+03" w:cs="AdvOT07517017+03"/>
          <w:sz w:val="26"/>
          <w:szCs w:val="16"/>
        </w:rPr>
        <w:t xml:space="preserve">α </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1.9, 1.9, 1.9, 1.8, respectively). These are the collapses of the cascades shown in Fig. 8.7 b. The </w:t>
      </w:r>
      <w:r w:rsidRPr="003322B7">
        <w:rPr>
          <w:rFonts w:ascii="AdvOT0d9ab1db.I" w:hAnsi="AdvOT0d9ab1db.I" w:cs="AdvOT0d9ab1db.I"/>
          <w:sz w:val="26"/>
          <w:szCs w:val="16"/>
        </w:rPr>
        <w:t>C</w:t>
      </w:r>
      <w:r w:rsidRPr="003322B7">
        <w:rPr>
          <w:rFonts w:ascii="AdvOT07517017" w:hAnsi="AdvOT07517017" w:cs="AdvOT07517017"/>
          <w:sz w:val="21"/>
          <w:szCs w:val="11"/>
        </w:rPr>
        <w:t xml:space="preserve">1 </w:t>
      </w:r>
      <w:r w:rsidRPr="003322B7">
        <w:rPr>
          <w:rFonts w:ascii="AdvOT07517017" w:hAnsi="AdvOT07517017" w:cs="AdvOT07517017"/>
          <w:sz w:val="26"/>
          <w:szCs w:val="16"/>
        </w:rPr>
        <w:t>values corresponding to the linear (cascade regime) are: 0.083, 0.082, 0.090, 0.083, respectively. The outer scale is 138 years so that 1 year corresponds to log</w:t>
      </w:r>
      <w:r w:rsidRPr="003322B7">
        <w:rPr>
          <w:rFonts w:ascii="AdvOT07517017" w:hAnsi="AdvOT07517017" w:cs="AdvOT07517017"/>
          <w:sz w:val="27"/>
          <w:szCs w:val="11"/>
          <w:vertAlign w:val="subscript"/>
        </w:rPr>
        <w:t>10</w:t>
      </w:r>
      <w:r w:rsidRPr="003322B7">
        <w:rPr>
          <w:rFonts w:ascii="Symbol" w:hAnsi="Symbol" w:cs="AdvPi1"/>
          <w:sz w:val="28"/>
          <w:szCs w:val="16"/>
        </w:rPr>
        <w:t></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2.15. The lower (red) curves are the envelopes of the corresponding </w:t>
      </w:r>
      <w:r w:rsidRPr="003322B7">
        <w:rPr>
          <w:rFonts w:ascii="AdvOT07517017+20" w:hAnsi="AdvOT07517017+20" w:cs="AdvOT07517017+20"/>
          <w:sz w:val="26"/>
          <w:szCs w:val="16"/>
        </w:rPr>
        <w:t>“</w:t>
      </w:r>
      <w:r w:rsidRPr="003322B7">
        <w:rPr>
          <w:rFonts w:ascii="AdvOT07517017" w:hAnsi="AdvOT07517017" w:cs="AdvOT07517017"/>
          <w:sz w:val="26"/>
          <w:szCs w:val="16"/>
        </w:rPr>
        <w:t>collapse</w:t>
      </w:r>
      <w:r w:rsidRPr="003322B7">
        <w:rPr>
          <w:rFonts w:ascii="AdvOT07517017+20" w:hAnsi="AdvOT07517017+20" w:cs="AdvOT07517017+20"/>
          <w:sz w:val="26"/>
          <w:szCs w:val="16"/>
        </w:rPr>
        <w:t xml:space="preserve">” </w:t>
      </w:r>
      <w:r w:rsidRPr="003322B7">
        <w:rPr>
          <w:rFonts w:ascii="AdvOT07517017" w:hAnsi="AdvOT07517017" w:cs="AdvOT07517017"/>
          <w:sz w:val="26"/>
          <w:szCs w:val="16"/>
        </w:rPr>
        <w:t xml:space="preserve">curves for quasi-Gaussian processes (collapsed with </w:t>
      </w:r>
      <w:r w:rsidRPr="003322B7">
        <w:rPr>
          <w:rFonts w:ascii="AdvOT07517017+03" w:hAnsi="AdvOT07517017+03" w:cs="AdvOT07517017+03"/>
          <w:sz w:val="26"/>
          <w:szCs w:val="16"/>
        </w:rPr>
        <w:t xml:space="preserve">α </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1.8; see Appendix 4A). </w:t>
      </w:r>
    </w:p>
    <w:p w14:paraId="6D45734D" w14:textId="77777777" w:rsidR="00DE793E" w:rsidRPr="00D503FC" w:rsidRDefault="00DE793E" w:rsidP="00DE793E">
      <w:pPr>
        <w:autoSpaceDE w:val="0"/>
        <w:autoSpaceDN w:val="0"/>
        <w:adjustRightInd w:val="0"/>
        <w:rPr>
          <w:rFonts w:ascii="AdvOT07517017" w:hAnsi="AdvOT07517017" w:cs="AdvOT07517017"/>
          <w:sz w:val="22"/>
          <w:szCs w:val="16"/>
        </w:rPr>
      </w:pPr>
    </w:p>
    <w:p w14:paraId="1C654377" w14:textId="77777777" w:rsidR="00DE793E" w:rsidRPr="003322B7" w:rsidRDefault="00DE793E" w:rsidP="00DE793E">
      <w:pPr>
        <w:autoSpaceDE w:val="0"/>
        <w:autoSpaceDN w:val="0"/>
        <w:adjustRightInd w:val="0"/>
        <w:rPr>
          <w:rFonts w:ascii="AdvOT07517017" w:hAnsi="AdvOT07517017" w:cs="AdvOT07517017"/>
          <w:sz w:val="34"/>
          <w:szCs w:val="16"/>
        </w:rPr>
      </w:pPr>
      <w:r w:rsidRPr="003322B7">
        <w:rPr>
          <w:rFonts w:ascii="AdvOT07517017" w:hAnsi="AdvOT07517017" w:cs="AdvOT07517017"/>
          <w:sz w:val="34"/>
          <w:szCs w:val="16"/>
        </w:rPr>
        <w:t>The new 10.9b has no colours, caption OK as is:</w:t>
      </w:r>
    </w:p>
    <w:p w14:paraId="09E7DBD6" w14:textId="77777777" w:rsidR="00DE793E" w:rsidRPr="00D503FC" w:rsidRDefault="00DE793E"/>
    <w:p w14:paraId="44FC6507" w14:textId="77777777" w:rsidR="00DE793E" w:rsidRPr="00D503FC" w:rsidRDefault="00DE793E"/>
    <w:p w14:paraId="63E85CAB" w14:textId="77777777" w:rsidR="00DE793E" w:rsidRPr="003322B7" w:rsidRDefault="00DE793E" w:rsidP="00DE793E">
      <w:pPr>
        <w:rPr>
          <w:sz w:val="44"/>
        </w:rPr>
      </w:pPr>
      <w:r w:rsidRPr="003322B7">
        <w:rPr>
          <w:rFonts w:ascii="AdvOT2bda31c3.B" w:hAnsi="AdvOT2bda31c3.B" w:cs="AdvOT2bda31c3.B"/>
          <w:b/>
          <w:sz w:val="26"/>
          <w:szCs w:val="16"/>
        </w:rPr>
        <w:t>Fig. 10.12</w:t>
      </w:r>
      <w:r w:rsidRPr="003322B7">
        <w:rPr>
          <w:rFonts w:ascii="AdvOT2bda31c3.B" w:hAnsi="AdvOT2bda31c3.B" w:cs="AdvOT2bda31c3.B"/>
          <w:sz w:val="26"/>
          <w:szCs w:val="16"/>
        </w:rPr>
        <w:t xml:space="preserve"> </w:t>
      </w:r>
      <w:r w:rsidRPr="003322B7">
        <w:rPr>
          <w:rFonts w:ascii="AdvOT07517017" w:hAnsi="AdvOT07517017" w:cs="AdvOT07517017"/>
          <w:sz w:val="26"/>
          <w:szCs w:val="16"/>
        </w:rPr>
        <w:t>A comparison of the different structure function analyses (root mean square, RMS) applied to the ensemble of three monthly surface series discussed in Appendix 10C (NASA GISS, NOAA CDC, HadCRUT3), each globally and annually averaged, from 1881 to 2008 (1548 dicpoints each). The usual (difference, poor man</w:t>
      </w:r>
      <w:r w:rsidRPr="003322B7">
        <w:rPr>
          <w:rFonts w:ascii="AdvOT07517017+20" w:hAnsi="AdvOT07517017+20" w:cs="AdvOT07517017+20"/>
          <w:sz w:val="26"/>
          <w:szCs w:val="16"/>
        </w:rPr>
        <w:t>’</w:t>
      </w:r>
      <w:r w:rsidRPr="003322B7">
        <w:rPr>
          <w:rFonts w:ascii="AdvOT07517017" w:hAnsi="AdvOT07517017" w:cs="AdvOT07517017"/>
          <w:sz w:val="26"/>
          <w:szCs w:val="16"/>
        </w:rPr>
        <w:t>s) structure function is shown (dotted, black, lower left), the tendency structure function (dot-dash, lower right), the maximum of the two (</w:t>
      </w:r>
      <w:r w:rsidRPr="003322B7">
        <w:rPr>
          <w:rFonts w:ascii="AdvOT07517017+20" w:hAnsi="AdvOT07517017+20" w:cs="AdvOT07517017+20"/>
          <w:sz w:val="26"/>
          <w:szCs w:val="16"/>
        </w:rPr>
        <w:t>“</w:t>
      </w:r>
      <w:r w:rsidRPr="003322B7">
        <w:rPr>
          <w:rFonts w:ascii="AdvOT07517017" w:hAnsi="AdvOT07517017" w:cs="AdvOT07517017"/>
          <w:sz w:val="26"/>
          <w:szCs w:val="16"/>
        </w:rPr>
        <w:t>Hybrid</w:t>
      </w:r>
      <w:r w:rsidRPr="003322B7">
        <w:rPr>
          <w:rFonts w:ascii="AdvOT07517017+20" w:hAnsi="AdvOT07517017+20" w:cs="AdvOT07517017+20"/>
          <w:sz w:val="26"/>
          <w:szCs w:val="16"/>
        </w:rPr>
        <w:t>”</w:t>
      </w:r>
      <w:r w:rsidRPr="003322B7">
        <w:rPr>
          <w:rFonts w:ascii="AdvOT07517017" w:hAnsi="AdvOT07517017" w:cs="AdvOT07517017"/>
          <w:sz w:val="26"/>
          <w:szCs w:val="16"/>
        </w:rPr>
        <w:t xml:space="preserve">, red), and the Haar in blue medium thickness (as indicated); it has been increased by a factor </w:t>
      </w:r>
      <w:r w:rsidRPr="003322B7">
        <w:rPr>
          <w:rFonts w:ascii="AdvOT0d9ab1db.I" w:hAnsi="AdvOT0d9ab1db.I" w:cs="AdvOT0d9ab1db.I"/>
          <w:sz w:val="26"/>
          <w:szCs w:val="16"/>
        </w:rPr>
        <w:t xml:space="preserve">C </w:t>
      </w:r>
      <w:r w:rsidRPr="003322B7">
        <w:rPr>
          <w:rFonts w:ascii="AdvP4C4E74" w:hAnsi="AdvP4C4E74" w:cs="AdvP4C4E74"/>
          <w:sz w:val="26"/>
          <w:szCs w:val="16"/>
        </w:rPr>
        <w:t xml:space="preserve">= </w:t>
      </w:r>
      <w:r w:rsidRPr="003322B7">
        <w:rPr>
          <w:rFonts w:ascii="AdvOT07517017" w:hAnsi="AdvOT07517017" w:cs="AdvOT07517017"/>
          <w:sz w:val="26"/>
          <w:szCs w:val="16"/>
        </w:rPr>
        <w:t>10</w:t>
      </w:r>
      <w:r w:rsidRPr="003322B7">
        <w:rPr>
          <w:rFonts w:ascii="AdvOT07517017" w:hAnsi="AdvOT07517017" w:cs="AdvOT07517017"/>
          <w:sz w:val="29"/>
          <w:szCs w:val="11"/>
          <w:vertAlign w:val="superscript"/>
        </w:rPr>
        <w:t>0.35</w:t>
      </w:r>
      <w:r w:rsidRPr="003322B7">
        <w:rPr>
          <w:rFonts w:ascii="AdvOT07517017" w:hAnsi="AdvOT07517017" w:cs="AdvOT07517017"/>
          <w:sz w:val="21"/>
          <w:szCs w:val="11"/>
        </w:rPr>
        <w:t xml:space="preserve"> </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2.2 and the RMS deviation with respect to the hybrid is </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14%. Reference slopes with exponents </w:t>
      </w:r>
      <w:r w:rsidRPr="003322B7">
        <w:rPr>
          <w:rFonts w:ascii="Symbol" w:hAnsi="Symbol" w:cs="AdvPi1"/>
          <w:sz w:val="28"/>
          <w:szCs w:val="16"/>
        </w:rPr>
        <w:t></w:t>
      </w:r>
      <w:r w:rsidRPr="003322B7">
        <w:rPr>
          <w:rFonts w:ascii="AdvOT07517017" w:hAnsi="AdvOT07517017" w:cs="AdvOT07517017"/>
          <w:sz w:val="26"/>
          <w:szCs w:val="16"/>
        </w:rPr>
        <w:t xml:space="preserve">(2)/2 </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0.4, </w:t>
      </w:r>
      <w:r w:rsidRPr="003322B7">
        <w:rPr>
          <w:rFonts w:ascii="AdvOT07517017+20" w:hAnsi="AdvOT07517017+20" w:cs="AdvOT07517017+20"/>
          <w:sz w:val="26"/>
          <w:szCs w:val="16"/>
        </w:rPr>
        <w:t>–</w:t>
      </w:r>
      <w:r w:rsidRPr="003322B7">
        <w:rPr>
          <w:rFonts w:ascii="AdvOT07517017" w:hAnsi="AdvOT07517017" w:cs="AdvOT07517017"/>
          <w:sz w:val="26"/>
          <w:szCs w:val="16"/>
        </w:rPr>
        <w:t xml:space="preserve">0.1 are also shown (corresponding to spectral exponents </w:t>
      </w:r>
      <w:r w:rsidRPr="003322B7">
        <w:rPr>
          <w:rFonts w:ascii="AdvOT07517017+03" w:hAnsi="AdvOT07517017+03" w:cs="AdvOT07517017+03"/>
          <w:sz w:val="26"/>
          <w:szCs w:val="16"/>
        </w:rPr>
        <w:t xml:space="preserve">β </w:t>
      </w:r>
      <w:r w:rsidRPr="003322B7">
        <w:rPr>
          <w:rFonts w:ascii="AdvP4C4E74" w:hAnsi="AdvP4C4E74" w:cs="AdvP4C4E74"/>
          <w:sz w:val="26"/>
          <w:szCs w:val="16"/>
        </w:rPr>
        <w:t xml:space="preserve">= </w:t>
      </w:r>
      <w:r w:rsidRPr="003322B7">
        <w:rPr>
          <w:rFonts w:ascii="AdvOT07517017" w:hAnsi="AdvOT07517017" w:cs="AdvOT07517017"/>
          <w:sz w:val="26"/>
          <w:szCs w:val="16"/>
        </w:rPr>
        <w:t>1</w:t>
      </w:r>
      <w:r w:rsidRPr="003322B7">
        <w:rPr>
          <w:rFonts w:ascii="AdvP4C4E74" w:hAnsi="AdvP4C4E74" w:cs="AdvP4C4E74"/>
          <w:sz w:val="26"/>
          <w:szCs w:val="16"/>
        </w:rPr>
        <w:t>+</w:t>
      </w:r>
      <w:r w:rsidRPr="003322B7">
        <w:rPr>
          <w:rFonts w:ascii="Symbol" w:hAnsi="Symbol" w:cs="AdvPi1"/>
          <w:sz w:val="28"/>
          <w:szCs w:val="16"/>
        </w:rPr>
        <w:t></w:t>
      </w:r>
      <w:r w:rsidRPr="003322B7">
        <w:rPr>
          <w:rFonts w:ascii="AdvOT07517017" w:hAnsi="AdvOT07517017" w:cs="AdvOT07517017"/>
          <w:sz w:val="26"/>
          <w:szCs w:val="16"/>
        </w:rPr>
        <w:t xml:space="preserve">(2) </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1.8, 0.8, respectively). In terms of difference fluctuations, we can use the global root mean square </w:t>
      </w:r>
      <w:r w:rsidRPr="003322B7">
        <w:rPr>
          <w:rFonts w:ascii="AdvOT07517017" w:hAnsi="AdvOT07517017" w:cs="AdvOT07517017"/>
          <w:position w:val="-18"/>
          <w:sz w:val="26"/>
          <w:szCs w:val="16"/>
        </w:rPr>
        <w:object w:dxaOrig="1300" w:dyaOrig="540" w14:anchorId="5D6F8099">
          <v:shape id="_x0000_i1048" type="#_x0000_t75" style="width:65pt;height:27pt" o:ole="">
            <v:imagedata r:id="rId29" o:title=""/>
          </v:shape>
          <o:OLEObject Type="Embed" ProgID="Equation.3" ShapeID="_x0000_i1048" DrawAspect="Content" ObjectID="_1298283850" r:id="rId30"/>
        </w:object>
      </w:r>
      <w:r w:rsidRPr="003322B7">
        <w:rPr>
          <w:rFonts w:ascii="AdvOT07517017" w:hAnsi="AdvOT07517017" w:cs="AdvOT07517017"/>
          <w:sz w:val="26"/>
          <w:szCs w:val="16"/>
        </w:rPr>
        <w:t xml:space="preserve">annual structure functions (fitted for 129 years </w:t>
      </w:r>
      <w:r w:rsidRPr="003322B7">
        <w:rPr>
          <w:rFonts w:ascii="AdvP4C4E51" w:hAnsi="AdvP4C4E51" w:cs="AdvP4C4E51"/>
          <w:sz w:val="26"/>
          <w:szCs w:val="16"/>
        </w:rPr>
        <w:t xml:space="preserve">&gt; </w:t>
      </w:r>
      <w:r w:rsidRPr="003322B7">
        <w:rPr>
          <w:rFonts w:ascii="AdvOT07517017+03" w:hAnsi="AdvOT07517017+03" w:cs="AdvOT07517017+03"/>
          <w:sz w:val="26"/>
          <w:szCs w:val="16"/>
        </w:rPr>
        <w:t>Δ</w:t>
      </w:r>
      <w:r w:rsidRPr="003322B7">
        <w:rPr>
          <w:rFonts w:ascii="AdvOT0d9ab1db.I" w:hAnsi="AdvOT0d9ab1db.I" w:cs="AdvOT0d9ab1db.I"/>
          <w:sz w:val="26"/>
          <w:szCs w:val="16"/>
        </w:rPr>
        <w:t xml:space="preserve">t </w:t>
      </w:r>
      <w:r w:rsidRPr="003322B7">
        <w:rPr>
          <w:rFonts w:ascii="AdvP4C4E51" w:hAnsi="AdvP4C4E51" w:cs="AdvP4C4E51"/>
          <w:sz w:val="26"/>
          <w:szCs w:val="16"/>
        </w:rPr>
        <w:t xml:space="preserve">&gt; </w:t>
      </w:r>
      <w:r w:rsidRPr="003322B7">
        <w:rPr>
          <w:rFonts w:ascii="AdvOT07517017" w:hAnsi="AdvOT07517017" w:cs="AdvOT07517017"/>
          <w:sz w:val="26"/>
          <w:szCs w:val="16"/>
        </w:rPr>
        <w:t xml:space="preserve">10 years), obtaining </w:t>
      </w:r>
      <w:r w:rsidRPr="003322B7">
        <w:rPr>
          <w:rFonts w:ascii="AdvOT07517017" w:hAnsi="AdvOT07517017" w:cs="AdvOT07517017"/>
          <w:position w:val="-18"/>
          <w:sz w:val="26"/>
          <w:szCs w:val="16"/>
        </w:rPr>
        <w:object w:dxaOrig="1300" w:dyaOrig="540" w14:anchorId="19A5476C">
          <v:shape id="_x0000_i1049" type="#_x0000_t75" style="width:65pt;height:27pt" o:ole="">
            <v:imagedata r:id="rId31" o:title=""/>
          </v:shape>
          <o:OLEObject Type="Embed" ProgID="Equation.3" ShapeID="_x0000_i1049" DrawAspect="Content" ObjectID="_1298283851" r:id="rId32"/>
        </w:object>
      </w:r>
      <w:r w:rsidRPr="003322B7">
        <w:rPr>
          <w:rFonts w:ascii="AdvOT07517017" w:hAnsi="AdvOT07517017" w:cs="AdvOT07517017"/>
          <w:sz w:val="26"/>
          <w:szCs w:val="16"/>
        </w:rPr>
        <w:t>≈0.08</w:t>
      </w:r>
      <w:r w:rsidRPr="003322B7">
        <w:rPr>
          <w:rFonts w:ascii="AdvOT07517017+03" w:hAnsi="AdvOT07517017+03" w:cs="AdvOT07517017+03"/>
          <w:sz w:val="26"/>
          <w:szCs w:val="16"/>
        </w:rPr>
        <w:t>Δ</w:t>
      </w:r>
      <w:r w:rsidRPr="003322B7">
        <w:rPr>
          <w:rFonts w:ascii="AdvOT0d9ab1db.I" w:hAnsi="AdvOT0d9ab1db.I" w:cs="AdvOT0d9ab1db.I"/>
          <w:sz w:val="26"/>
          <w:szCs w:val="16"/>
        </w:rPr>
        <w:t>t</w:t>
      </w:r>
      <w:r w:rsidRPr="003322B7">
        <w:rPr>
          <w:rFonts w:ascii="AdvOT07517017" w:hAnsi="AdvOT07517017" w:cs="AdvOT07517017"/>
          <w:sz w:val="29"/>
          <w:szCs w:val="11"/>
          <w:vertAlign w:val="superscript"/>
        </w:rPr>
        <w:t>0.33</w:t>
      </w:r>
      <w:r w:rsidRPr="003322B7">
        <w:rPr>
          <w:rFonts w:ascii="AdvOT07517017" w:hAnsi="AdvOT07517017" w:cs="AdvOT07517017"/>
          <w:sz w:val="21"/>
          <w:szCs w:val="11"/>
        </w:rPr>
        <w:t xml:space="preserve"> </w:t>
      </w:r>
      <w:r w:rsidRPr="003322B7">
        <w:rPr>
          <w:rFonts w:ascii="AdvOT07517017" w:hAnsi="AdvOT07517017" w:cs="AdvOT07517017"/>
          <w:sz w:val="26"/>
          <w:szCs w:val="16"/>
        </w:rPr>
        <w:t xml:space="preserve">for the ensemble. In comparison, Lovejoy and Schertzer (1986) found the very similar </w:t>
      </w:r>
      <w:r w:rsidRPr="003322B7">
        <w:rPr>
          <w:rFonts w:ascii="AdvOT07517017" w:hAnsi="AdvOT07517017" w:cs="AdvOT07517017"/>
          <w:position w:val="-18"/>
          <w:sz w:val="26"/>
          <w:szCs w:val="16"/>
        </w:rPr>
        <w:object w:dxaOrig="1300" w:dyaOrig="540" w14:anchorId="74B1CBE7">
          <v:shape id="_x0000_i1050" type="#_x0000_t75" style="width:65pt;height:27pt" o:ole="">
            <v:imagedata r:id="rId33" o:title=""/>
          </v:shape>
          <o:OLEObject Type="Embed" ProgID="Equation.3" ShapeID="_x0000_i1050" DrawAspect="Content" ObjectID="_1298283852" r:id="rId34"/>
        </w:object>
      </w:r>
      <w:r w:rsidRPr="003322B7">
        <w:rPr>
          <w:rFonts w:ascii="AdvOT07517017" w:hAnsi="AdvOT07517017" w:cs="AdvOT07517017"/>
          <w:sz w:val="26"/>
          <w:szCs w:val="16"/>
        </w:rPr>
        <w:t>≈0.077</w:t>
      </w:r>
      <w:r w:rsidRPr="003322B7">
        <w:rPr>
          <w:rFonts w:ascii="AdvOT07517017+03" w:hAnsi="AdvOT07517017+03" w:cs="AdvOT07517017+03"/>
          <w:sz w:val="26"/>
          <w:szCs w:val="16"/>
        </w:rPr>
        <w:t>Δ</w:t>
      </w:r>
      <w:r w:rsidRPr="003322B7">
        <w:rPr>
          <w:rFonts w:ascii="AdvOT07517017" w:hAnsi="AdvOT07517017" w:cs="AdvOT07517017"/>
          <w:sz w:val="26"/>
          <w:szCs w:val="16"/>
        </w:rPr>
        <w:t>t</w:t>
      </w:r>
      <w:r w:rsidRPr="003322B7">
        <w:rPr>
          <w:rFonts w:ascii="AdvOT07517017" w:hAnsi="AdvOT07517017" w:cs="AdvOT07517017"/>
          <w:sz w:val="29"/>
          <w:szCs w:val="11"/>
          <w:vertAlign w:val="superscript"/>
        </w:rPr>
        <w:t>0.4</w:t>
      </w:r>
      <w:r w:rsidRPr="003322B7">
        <w:rPr>
          <w:rFonts w:ascii="AdvOT07517017" w:hAnsi="AdvOT07517017" w:cs="AdvOT07517017"/>
          <w:sz w:val="21"/>
          <w:szCs w:val="11"/>
        </w:rPr>
        <w:t xml:space="preserve"> </w:t>
      </w:r>
      <w:r w:rsidRPr="003322B7">
        <w:rPr>
          <w:rFonts w:ascii="AdvOT07517017" w:hAnsi="AdvOT07517017" w:cs="AdvOT07517017"/>
          <w:sz w:val="26"/>
          <w:szCs w:val="16"/>
        </w:rPr>
        <w:t xml:space="preserve">using northern hemisphere data (these correspond to </w:t>
      </w:r>
      <w:r w:rsidRPr="003322B7">
        <w:rPr>
          <w:rFonts w:ascii="AdvOT07517017+03" w:hAnsi="AdvOT07517017+03" w:cs="AdvOT07517017+03"/>
          <w:sz w:val="26"/>
          <w:szCs w:val="16"/>
        </w:rPr>
        <w:t>β</w:t>
      </w:r>
      <w:r w:rsidRPr="003322B7">
        <w:rPr>
          <w:rFonts w:ascii="AdvOT0d9ab1db.I" w:hAnsi="AdvOT0d9ab1db.I" w:cs="AdvOT0d9ab1db.I"/>
          <w:sz w:val="27"/>
          <w:szCs w:val="11"/>
          <w:vertAlign w:val="subscript"/>
        </w:rPr>
        <w:t>c</w:t>
      </w:r>
      <w:r w:rsidRPr="003322B7">
        <w:rPr>
          <w:rFonts w:ascii="AdvOT0d9ab1db.I" w:hAnsi="AdvOT0d9ab1db.I" w:cs="AdvOT0d9ab1db.I"/>
          <w:sz w:val="21"/>
          <w:szCs w:val="11"/>
        </w:rPr>
        <w:t xml:space="preserve"> </w:t>
      </w:r>
      <w:r w:rsidRPr="003322B7">
        <w:rPr>
          <w:rFonts w:ascii="AdvP4C4E74" w:hAnsi="AdvP4C4E74" w:cs="AdvP4C4E74"/>
          <w:sz w:val="26"/>
          <w:szCs w:val="16"/>
        </w:rPr>
        <w:t xml:space="preserve">= </w:t>
      </w:r>
      <w:r w:rsidRPr="003322B7">
        <w:rPr>
          <w:rFonts w:ascii="AdvOT07517017" w:hAnsi="AdvOT07517017" w:cs="AdvOT07517017"/>
          <w:sz w:val="26"/>
          <w:szCs w:val="16"/>
        </w:rPr>
        <w:t>1.66, 1.8 respectively). Reproduced from Lovejoy and Schertzer (2012b).</w:t>
      </w:r>
    </w:p>
    <w:p w14:paraId="643800C8" w14:textId="77777777" w:rsidR="00DE793E" w:rsidRPr="003322B7" w:rsidRDefault="00DE793E" w:rsidP="00DE793E">
      <w:pPr>
        <w:rPr>
          <w:sz w:val="44"/>
        </w:rPr>
      </w:pPr>
    </w:p>
    <w:p w14:paraId="132404D3" w14:textId="77777777" w:rsidR="00DE793E" w:rsidRPr="003322B7" w:rsidRDefault="00DE793E" w:rsidP="00DE793E">
      <w:pPr>
        <w:autoSpaceDE w:val="0"/>
        <w:autoSpaceDN w:val="0"/>
        <w:adjustRightInd w:val="0"/>
        <w:rPr>
          <w:rFonts w:ascii="AdvOT07517017" w:hAnsi="AdvOT07517017" w:cs="AdvOT07517017"/>
          <w:sz w:val="26"/>
          <w:szCs w:val="16"/>
        </w:rPr>
      </w:pPr>
      <w:r w:rsidRPr="003322B7">
        <w:rPr>
          <w:rFonts w:ascii="AdvOT2bda31c3.B" w:hAnsi="AdvOT2bda31c3.B" w:cs="AdvOT2bda31c3.B"/>
          <w:b/>
          <w:sz w:val="26"/>
          <w:szCs w:val="16"/>
        </w:rPr>
        <w:t>Fig. 10.13</w:t>
      </w:r>
      <w:r w:rsidRPr="003322B7">
        <w:rPr>
          <w:rFonts w:ascii="AdvOT2bda31c3.B" w:hAnsi="AdvOT2bda31c3.B" w:cs="AdvOT2bda31c3.B"/>
          <w:sz w:val="26"/>
          <w:szCs w:val="16"/>
        </w:rPr>
        <w:t xml:space="preserve"> </w:t>
      </w:r>
      <w:r w:rsidRPr="003322B7">
        <w:rPr>
          <w:rFonts w:ascii="AdvOT07517017" w:hAnsi="AdvOT07517017" w:cs="AdvOT07517017"/>
          <w:sz w:val="26"/>
          <w:szCs w:val="16"/>
        </w:rPr>
        <w:t>(a) The daily averaged, annually detrended RMS Haar temperature structure functions averaged for various latitudes (indicated at left), northern hemisphere (thin), southern (thick) for the period 1871</w:t>
      </w:r>
      <w:r w:rsidRPr="003322B7">
        <w:rPr>
          <w:rFonts w:ascii="AdvOT07517017+20" w:hAnsi="AdvOT07517017+20" w:cs="AdvOT07517017+20"/>
          <w:sz w:val="26"/>
          <w:szCs w:val="16"/>
        </w:rPr>
        <w:t>–</w:t>
      </w:r>
      <w:r w:rsidRPr="003322B7">
        <w:rPr>
          <w:rFonts w:ascii="AdvOT07517017" w:hAnsi="AdvOT07517017" w:cs="AdvOT07517017"/>
          <w:sz w:val="26"/>
          <w:szCs w:val="16"/>
        </w:rPr>
        <w:t>2008 (all at resolution 2</w:t>
      </w:r>
      <w:r w:rsidRPr="003322B7">
        <w:rPr>
          <w:rFonts w:ascii="AdvP4C4E74" w:hAnsi="AdvP4C4E74" w:cs="AdvP4C4E74"/>
          <w:sz w:val="27"/>
          <w:szCs w:val="11"/>
          <w:vertAlign w:val="superscript"/>
        </w:rPr>
        <w:t>o</w:t>
      </w:r>
      <w:r w:rsidRPr="003322B7">
        <w:rPr>
          <w:rFonts w:ascii="AdvP4C4E74" w:hAnsi="AdvP4C4E74" w:cs="AdvP4C4E74"/>
          <w:sz w:val="26"/>
          <w:szCs w:val="16"/>
        </w:rPr>
        <w:t xml:space="preserve">x </w:t>
      </w:r>
      <w:r w:rsidRPr="003322B7">
        <w:rPr>
          <w:rFonts w:ascii="AdvOT07517017" w:hAnsi="AdvOT07517017" w:cs="AdvOT07517017"/>
          <w:sz w:val="26"/>
          <w:szCs w:val="16"/>
        </w:rPr>
        <w:t>2</w:t>
      </w:r>
      <w:r w:rsidRPr="003322B7">
        <w:rPr>
          <w:rFonts w:ascii="AdvP4C4E74" w:hAnsi="AdvP4C4E74" w:cs="AdvP4C4E74"/>
          <w:sz w:val="27"/>
          <w:szCs w:val="11"/>
          <w:vertAlign w:val="superscript"/>
        </w:rPr>
        <w:t>o</w:t>
      </w:r>
      <w:r w:rsidRPr="003322B7">
        <w:rPr>
          <w:rFonts w:ascii="AdvOT07517017" w:hAnsi="AdvOT07517017" w:cs="AdvOT07517017"/>
          <w:sz w:val="26"/>
          <w:szCs w:val="16"/>
        </w:rPr>
        <w:t xml:space="preserve">). The reference lines, slope </w:t>
      </w:r>
      <w:r w:rsidRPr="003322B7">
        <w:rPr>
          <w:rFonts w:ascii="AdvP4C4E74" w:hAnsi="AdvP4C4E74" w:cs="AdvP4C4E74"/>
          <w:sz w:val="26"/>
          <w:szCs w:val="16"/>
        </w:rPr>
        <w:t xml:space="preserve">= </w:t>
      </w:r>
      <w:r w:rsidRPr="003322B7">
        <w:rPr>
          <w:rFonts w:ascii="Symbol" w:hAnsi="Symbol" w:cs="AdvPi1"/>
          <w:sz w:val="28"/>
          <w:szCs w:val="16"/>
        </w:rPr>
        <w:t></w:t>
      </w:r>
      <w:r w:rsidRPr="003322B7">
        <w:rPr>
          <w:rFonts w:ascii="AdvOT07517017" w:hAnsi="AdvOT07517017" w:cs="AdvOT07517017"/>
          <w:sz w:val="26"/>
          <w:szCs w:val="16"/>
        </w:rPr>
        <w:t xml:space="preserve">(2)/2, correspond to </w:t>
      </w:r>
      <w:r w:rsidRPr="003322B7">
        <w:rPr>
          <w:rFonts w:ascii="AdvOT07517017+03" w:hAnsi="AdvOT07517017+03" w:cs="AdvOT07517017+03"/>
          <w:sz w:val="26"/>
          <w:szCs w:val="16"/>
        </w:rPr>
        <w:t xml:space="preserve">β </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1 </w:t>
      </w:r>
      <w:r w:rsidRPr="003322B7">
        <w:rPr>
          <w:rFonts w:ascii="AdvP4C4E74" w:hAnsi="AdvP4C4E74" w:cs="AdvP4C4E74"/>
          <w:sz w:val="26"/>
          <w:szCs w:val="16"/>
        </w:rPr>
        <w:t xml:space="preserve">+ </w:t>
      </w:r>
      <w:r w:rsidRPr="003322B7">
        <w:rPr>
          <w:rFonts w:ascii="Symbol" w:hAnsi="Symbol" w:cs="AdvPi1"/>
          <w:sz w:val="28"/>
          <w:szCs w:val="16"/>
        </w:rPr>
        <w:t></w:t>
      </w:r>
      <w:r w:rsidRPr="003322B7">
        <w:rPr>
          <w:rFonts w:ascii="AdvOT07517017" w:hAnsi="AdvOT07517017" w:cs="AdvOT07517017"/>
          <w:sz w:val="26"/>
          <w:szCs w:val="16"/>
        </w:rPr>
        <w:t xml:space="preserve">(2) </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0.2, 0.4, 0.8 (top to bottom, respectively; the absolute slopes are indicated in the figure itself). The </w:t>
      </w:r>
      <w:r w:rsidRPr="003322B7">
        <w:rPr>
          <w:rFonts w:ascii="AdvOT07517017+20" w:hAnsi="AdvOT07517017+20" w:cs="AdvOT07517017+20"/>
          <w:sz w:val="26"/>
          <w:szCs w:val="16"/>
        </w:rPr>
        <w:t>“</w:t>
      </w:r>
      <w:r w:rsidRPr="003322B7">
        <w:rPr>
          <w:rFonts w:ascii="AdvOT07517017" w:hAnsi="AdvOT07517017" w:cs="AdvOT07517017"/>
          <w:sz w:val="26"/>
          <w:szCs w:val="16"/>
        </w:rPr>
        <w:t>global</w:t>
      </w:r>
      <w:r w:rsidRPr="003322B7">
        <w:rPr>
          <w:rFonts w:ascii="AdvOT07517017+20" w:hAnsi="AdvOT07517017+20" w:cs="AdvOT07517017+20"/>
          <w:sz w:val="26"/>
          <w:szCs w:val="16"/>
        </w:rPr>
        <w:t xml:space="preserve">” </w:t>
      </w:r>
      <w:r w:rsidRPr="003322B7">
        <w:rPr>
          <w:rFonts w:ascii="AdvOT07517017" w:hAnsi="AdvOT07517017" w:cs="AdvOT07517017"/>
          <w:sz w:val="26"/>
          <w:szCs w:val="16"/>
        </w:rPr>
        <w:t xml:space="preserve">curve is the average over all the pixels, weighted by the map factors. The rise at the left starting at </w:t>
      </w:r>
      <w:r w:rsidRPr="003322B7">
        <w:rPr>
          <w:rFonts w:ascii="AdvOT07517017+03" w:hAnsi="AdvOT07517017+03" w:cs="AdvOT07517017+03"/>
          <w:sz w:val="26"/>
          <w:szCs w:val="16"/>
        </w:rPr>
        <w:t>Δ</w:t>
      </w:r>
      <w:r w:rsidRPr="003322B7">
        <w:rPr>
          <w:rFonts w:ascii="AdvOT0d9ab1db.I" w:hAnsi="AdvOT0d9ab1db.I" w:cs="AdvOT0d9ab1db.I"/>
          <w:sz w:val="26"/>
          <w:szCs w:val="16"/>
        </w:rPr>
        <w:t xml:space="preserve">t </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2 days (the smallest lag for daily data for Haar structure functions) is the meteorological regime (the maximum is at </w:t>
      </w:r>
      <w:r w:rsidRPr="003322B7">
        <w:rPr>
          <w:rFonts w:ascii="AdvPi1" w:hAnsi="AdvPi1" w:cs="AdvPi1"/>
          <w:sz w:val="26"/>
          <w:szCs w:val="16"/>
        </w:rPr>
        <w:t>t</w:t>
      </w:r>
      <w:r w:rsidRPr="003322B7">
        <w:rPr>
          <w:rFonts w:ascii="AdvOT0d9ab1db.I" w:hAnsi="AdvOT0d9ab1db.I" w:cs="AdvOT0d9ab1db.I"/>
          <w:sz w:val="27"/>
          <w:szCs w:val="11"/>
          <w:vertAlign w:val="subscript"/>
        </w:rPr>
        <w:t>w</w:t>
      </w:r>
      <w:r w:rsidRPr="003322B7">
        <w:rPr>
          <w:rFonts w:ascii="AdvOT0d9ab1db.I" w:hAnsi="AdvOT0d9ab1db.I" w:cs="AdvOT0d9ab1db.I"/>
          <w:sz w:val="21"/>
          <w:szCs w:val="11"/>
        </w:rPr>
        <w:t xml:space="preserve"> </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10 days), the middle is the macroweather regime with minimum at </w:t>
      </w:r>
      <w:r w:rsidRPr="003322B7">
        <w:rPr>
          <w:rFonts w:ascii="AdvPi1" w:hAnsi="AdvPi1" w:cs="AdvPi1"/>
          <w:sz w:val="26"/>
          <w:szCs w:val="16"/>
        </w:rPr>
        <w:t>t</w:t>
      </w:r>
      <w:r w:rsidRPr="003322B7">
        <w:rPr>
          <w:rFonts w:ascii="AdvOT0d9ab1db.I" w:hAnsi="AdvOT0d9ab1db.I" w:cs="AdvOT0d9ab1db.I"/>
          <w:sz w:val="27"/>
          <w:szCs w:val="11"/>
          <w:vertAlign w:val="subscript"/>
        </w:rPr>
        <w:t>c</w:t>
      </w:r>
      <w:r w:rsidRPr="003322B7">
        <w:rPr>
          <w:rFonts w:ascii="AdvOT0d9ab1db.I" w:hAnsi="AdvOT0d9ab1db.I" w:cs="AdvOT0d9ab1db.I"/>
          <w:sz w:val="21"/>
          <w:szCs w:val="11"/>
        </w:rPr>
        <w:t xml:space="preserve"> </w:t>
      </w:r>
      <w:r w:rsidRPr="003322B7">
        <w:rPr>
          <w:rFonts w:ascii="AdvP4C4E74" w:hAnsi="AdvP4C4E74" w:cs="AdvP4C4E74"/>
          <w:sz w:val="26"/>
          <w:szCs w:val="16"/>
        </w:rPr>
        <w:t>≈</w:t>
      </w:r>
      <w:r w:rsidRPr="003322B7">
        <w:rPr>
          <w:rFonts w:ascii="AdvOT07517017" w:hAnsi="AdvOT07517017" w:cs="AdvOT07517017"/>
          <w:sz w:val="26"/>
          <w:szCs w:val="16"/>
        </w:rPr>
        <w:t xml:space="preserve">10 years, and at the right we see the beginning of the climate regime. This has been </w:t>
      </w:r>
      <w:r w:rsidRPr="003322B7">
        <w:rPr>
          <w:rFonts w:ascii="AdvOT07517017+20" w:hAnsi="AdvOT07517017+20" w:cs="AdvOT07517017+20"/>
          <w:sz w:val="26"/>
          <w:szCs w:val="16"/>
        </w:rPr>
        <w:t>“</w:t>
      </w:r>
      <w:r w:rsidRPr="003322B7">
        <w:rPr>
          <w:rFonts w:ascii="AdvOT07517017" w:hAnsi="AdvOT07517017" w:cs="AdvOT07517017"/>
          <w:sz w:val="26"/>
          <w:szCs w:val="16"/>
        </w:rPr>
        <w:t>calibrated</w:t>
      </w:r>
      <w:r w:rsidRPr="003322B7">
        <w:rPr>
          <w:rFonts w:ascii="AdvOT07517017+20" w:hAnsi="AdvOT07517017+20" w:cs="AdvOT07517017+20"/>
          <w:sz w:val="26"/>
          <w:szCs w:val="16"/>
        </w:rPr>
        <w:t xml:space="preserve">” </w:t>
      </w:r>
      <w:r w:rsidRPr="003322B7">
        <w:rPr>
          <w:rFonts w:ascii="AdvOT07517017" w:hAnsi="AdvOT07517017" w:cs="AdvOT07517017"/>
          <w:sz w:val="26"/>
          <w:szCs w:val="16"/>
        </w:rPr>
        <w:t xml:space="preserve">by boosting the fluctuations by a factor of 2.2 so that the large </w:t>
      </w:r>
      <w:r w:rsidRPr="003322B7">
        <w:rPr>
          <w:rFonts w:ascii="AdvOT07517017+03" w:hAnsi="AdvOT07517017+03" w:cs="AdvOT07517017+03"/>
          <w:sz w:val="26"/>
          <w:szCs w:val="16"/>
        </w:rPr>
        <w:t>Δ</w:t>
      </w:r>
      <w:r w:rsidRPr="003322B7">
        <w:rPr>
          <w:rFonts w:ascii="AdvOT0d9ab1db.I" w:hAnsi="AdvOT0d9ab1db.I" w:cs="AdvOT0d9ab1db.I"/>
          <w:sz w:val="26"/>
          <w:szCs w:val="16"/>
        </w:rPr>
        <w:t xml:space="preserve">t </w:t>
      </w:r>
      <w:r w:rsidRPr="003322B7">
        <w:rPr>
          <w:rFonts w:ascii="AdvOT07517017" w:hAnsi="AdvOT07517017" w:cs="AdvOT07517017"/>
          <w:sz w:val="26"/>
          <w:szCs w:val="16"/>
        </w:rPr>
        <w:t xml:space="preserve">part is close to the tendency structure functions shown in Fig. 10.11b; the corresponding temperatures are indicated in degrees </w:t>
      </w:r>
      <w:r w:rsidRPr="003322B7">
        <w:rPr>
          <w:rFonts w:ascii="AdvOT0d9ab1db.I" w:hAnsi="AdvOT0d9ab1db.I" w:cs="AdvOT0d9ab1db.I"/>
          <w:sz w:val="26"/>
          <w:szCs w:val="16"/>
        </w:rPr>
        <w:t>K</w:t>
      </w:r>
      <w:r w:rsidRPr="003322B7">
        <w:rPr>
          <w:rFonts w:ascii="AdvOT07517017" w:hAnsi="AdvOT07517017" w:cs="AdvOT07517017"/>
          <w:sz w:val="26"/>
          <w:szCs w:val="16"/>
        </w:rPr>
        <w:t xml:space="preserve">. (b) Haar, </w:t>
      </w:r>
      <w:r w:rsidRPr="003322B7">
        <w:rPr>
          <w:rFonts w:ascii="AdvOT0d9ab1db.I" w:hAnsi="AdvOT0d9ab1db.I" w:cs="AdvOT0d9ab1db.I"/>
          <w:sz w:val="26"/>
          <w:szCs w:val="16"/>
        </w:rPr>
        <w:t>q</w:t>
      </w:r>
      <w:r w:rsidRPr="003322B7">
        <w:rPr>
          <w:rFonts w:ascii="AdvP4C4E74" w:hAnsi="AdvP4C4E74" w:cs="AdvP4C4E74"/>
          <w:sz w:val="26"/>
          <w:szCs w:val="16"/>
        </w:rPr>
        <w:t>=</w:t>
      </w:r>
      <w:r w:rsidRPr="003322B7">
        <w:rPr>
          <w:rFonts w:ascii="AdvOT07517017" w:hAnsi="AdvOT07517017" w:cs="AdvOT07517017"/>
          <w:sz w:val="26"/>
          <w:szCs w:val="16"/>
        </w:rPr>
        <w:t xml:space="preserve">1, 20CR (green, thick) with 29-year hourly CPC gauges (red, dots: see Section 4.4.2). For the CPC we also show the corresponding grid point to grid point one-standard-deviation limits (black, thin) with reference lines slopes </w:t>
      </w:r>
      <w:r w:rsidRPr="003322B7">
        <w:rPr>
          <w:rFonts w:ascii="AdvOT0d9ab1db.I" w:hAnsi="AdvOT0d9ab1db.I" w:cs="AdvOT0d9ab1db.I"/>
          <w:sz w:val="26"/>
          <w:szCs w:val="16"/>
        </w:rPr>
        <w:t xml:space="preserve">H </w:t>
      </w:r>
      <w:r w:rsidRPr="003322B7">
        <w:rPr>
          <w:rFonts w:ascii="AdvP4C4E74" w:hAnsi="AdvP4C4E74" w:cs="AdvP4C4E74"/>
          <w:sz w:val="26"/>
          <w:szCs w:val="16"/>
        </w:rPr>
        <w:t xml:space="preserve">= </w:t>
      </w:r>
      <w:r w:rsidRPr="003322B7">
        <w:rPr>
          <w:rFonts w:ascii="AdvOT07517017+20" w:hAnsi="AdvOT07517017+20" w:cs="AdvOT07517017+20"/>
          <w:sz w:val="26"/>
          <w:szCs w:val="16"/>
        </w:rPr>
        <w:t>–</w:t>
      </w:r>
      <w:r w:rsidRPr="003322B7">
        <w:rPr>
          <w:rFonts w:ascii="AdvOT07517017" w:hAnsi="AdvOT07517017" w:cs="AdvOT07517017"/>
          <w:sz w:val="26"/>
          <w:szCs w:val="16"/>
        </w:rPr>
        <w:t xml:space="preserve">0.42 (solid) and </w:t>
      </w:r>
      <w:r w:rsidRPr="003322B7">
        <w:rPr>
          <w:rFonts w:ascii="AdvOT07517017+20" w:hAnsi="AdvOT07517017+20" w:cs="AdvOT07517017+20"/>
          <w:sz w:val="26"/>
          <w:szCs w:val="16"/>
        </w:rPr>
        <w:t>–</w:t>
      </w:r>
      <w:r w:rsidRPr="003322B7">
        <w:rPr>
          <w:rFonts w:ascii="AdvOT07517017" w:hAnsi="AdvOT07517017" w:cs="AdvOT07517017"/>
          <w:sz w:val="26"/>
          <w:szCs w:val="16"/>
        </w:rPr>
        <w:t>0.5 (dashed) corresponding to a Gaussian white noise process. Reproduced from Lovejoy and Schertzer (2012b).  The short purple line is the spatial CPC analysis converted to time using 280 km/day.</w:t>
      </w:r>
    </w:p>
    <w:p w14:paraId="296BADD5" w14:textId="77777777" w:rsidR="00DE793E" w:rsidRPr="003322B7" w:rsidRDefault="00DE793E" w:rsidP="00DE793E">
      <w:pPr>
        <w:autoSpaceDE w:val="0"/>
        <w:autoSpaceDN w:val="0"/>
        <w:adjustRightInd w:val="0"/>
        <w:rPr>
          <w:rFonts w:ascii="AdvOT07517017" w:hAnsi="AdvOT07517017" w:cs="AdvOT07517017"/>
          <w:sz w:val="21"/>
          <w:szCs w:val="11"/>
        </w:rPr>
      </w:pPr>
      <w:r w:rsidRPr="003322B7">
        <w:rPr>
          <w:rFonts w:ascii="AdvOT2bda31c3.B" w:hAnsi="AdvOT2bda31c3.B" w:cs="AdvOT2bda31c3.B"/>
          <w:b/>
          <w:sz w:val="26"/>
          <w:szCs w:val="16"/>
        </w:rPr>
        <w:t>Fig. 10A.1</w:t>
      </w:r>
      <w:r w:rsidRPr="003322B7">
        <w:rPr>
          <w:rFonts w:ascii="AdvOT2bda31c3.B" w:hAnsi="AdvOT2bda31c3.B" w:cs="AdvOT2bda31c3.B"/>
          <w:sz w:val="26"/>
          <w:szCs w:val="16"/>
        </w:rPr>
        <w:t xml:space="preserve"> </w:t>
      </w:r>
      <w:r w:rsidRPr="003322B7">
        <w:rPr>
          <w:rFonts w:ascii="AdvOT07517017" w:hAnsi="AdvOT07517017" w:cs="AdvOT07517017"/>
          <w:sz w:val="26"/>
          <w:szCs w:val="16"/>
        </w:rPr>
        <w:t xml:space="preserve">A realization of a bare climate cascade with </w:t>
      </w:r>
      <w:r w:rsidRPr="003322B7">
        <w:rPr>
          <w:rFonts w:ascii="Symbol" w:hAnsi="Symbol" w:cs="AdvPi1"/>
          <w:sz w:val="28"/>
          <w:szCs w:val="16"/>
        </w:rPr>
        <w:t></w:t>
      </w:r>
      <w:r w:rsidRPr="003322B7">
        <w:rPr>
          <w:rFonts w:ascii="AdvPi1" w:hAnsi="AdvPi1" w:cs="AdvPi1"/>
          <w:sz w:val="26"/>
          <w:szCs w:val="16"/>
        </w:rPr>
        <w:t xml:space="preserve"> </w:t>
      </w:r>
      <w:r w:rsidRPr="003322B7">
        <w:rPr>
          <w:rFonts w:ascii="AdvP4C4E74" w:hAnsi="AdvP4C4E74" w:cs="AdvP4C4E74"/>
          <w:sz w:val="26"/>
          <w:szCs w:val="16"/>
        </w:rPr>
        <w:t xml:space="preserve">= </w:t>
      </w:r>
      <w:r w:rsidRPr="003322B7">
        <w:rPr>
          <w:rFonts w:ascii="AdvOT07517017" w:hAnsi="AdvOT07517017" w:cs="AdvOT07517017"/>
          <w:sz w:val="26"/>
          <w:szCs w:val="16"/>
        </w:rPr>
        <w:t>2</w:t>
      </w:r>
      <w:r w:rsidRPr="003322B7">
        <w:rPr>
          <w:rFonts w:ascii="AdvOT07517017" w:hAnsi="AdvOT07517017" w:cs="AdvOT07517017"/>
          <w:sz w:val="27"/>
          <w:szCs w:val="11"/>
          <w:vertAlign w:val="superscript"/>
        </w:rPr>
        <w:t>10</w:t>
      </w:r>
      <w:r w:rsidRPr="003322B7">
        <w:rPr>
          <w:rFonts w:ascii="AdvOT07517017" w:hAnsi="AdvOT07517017" w:cs="AdvOT07517017"/>
          <w:sz w:val="21"/>
          <w:szCs w:val="11"/>
        </w:rPr>
        <w:t xml:space="preserve"> </w:t>
      </w:r>
      <w:r w:rsidRPr="003322B7">
        <w:rPr>
          <w:rFonts w:ascii="AdvOT07517017" w:hAnsi="AdvOT07517017" w:cs="AdvOT07517017"/>
          <w:sz w:val="26"/>
          <w:szCs w:val="16"/>
        </w:rPr>
        <w:t>(thin blue line) and the corresponding dressed process (thick red line, offset by one unit for clarity) at the same resolution obtained by</w:t>
      </w:r>
      <w:r w:rsidRPr="003322B7">
        <w:rPr>
          <w:rFonts w:ascii="AdvOT07517017" w:hAnsi="AdvOT07517017" w:cs="AdvOT07517017"/>
          <w:sz w:val="21"/>
          <w:szCs w:val="11"/>
        </w:rPr>
        <w:t xml:space="preserve"> </w:t>
      </w:r>
      <w:r w:rsidRPr="003322B7">
        <w:rPr>
          <w:rFonts w:ascii="AdvOT07517017" w:hAnsi="AdvOT07517017" w:cs="AdvOT07517017"/>
          <w:sz w:val="26"/>
          <w:szCs w:val="16"/>
        </w:rPr>
        <w:t xml:space="preserve">continuing the cascade to </w:t>
      </w:r>
      <w:r w:rsidRPr="003322B7">
        <w:rPr>
          <w:rFonts w:ascii="AdvOT07517017+03" w:hAnsi="AdvOT07517017+03" w:cs="AdvOT07517017+03"/>
          <w:sz w:val="26"/>
          <w:szCs w:val="16"/>
        </w:rPr>
        <w:t>Λ</w:t>
      </w:r>
      <w:r w:rsidRPr="003322B7">
        <w:rPr>
          <w:rFonts w:ascii="AdvOT0d9ab1db.I" w:hAnsi="AdvOT0d9ab1db.I" w:cs="AdvOT0d9ab1db.I"/>
          <w:sz w:val="25"/>
          <w:szCs w:val="11"/>
          <w:vertAlign w:val="subscript"/>
        </w:rPr>
        <w:t>c</w:t>
      </w:r>
      <w:r w:rsidRPr="003322B7">
        <w:rPr>
          <w:rFonts w:ascii="AdvOT0d9ab1db.I" w:hAnsi="AdvOT0d9ab1db.I" w:cs="AdvOT0d9ab1db.I"/>
          <w:sz w:val="21"/>
          <w:szCs w:val="11"/>
        </w:rPr>
        <w:t xml:space="preserve"> </w:t>
      </w:r>
      <w:r w:rsidRPr="003322B7">
        <w:rPr>
          <w:rFonts w:ascii="AdvP4C4E74" w:hAnsi="AdvP4C4E74" w:cs="AdvP4C4E74"/>
          <w:sz w:val="26"/>
          <w:szCs w:val="16"/>
        </w:rPr>
        <w:t xml:space="preserve">= </w:t>
      </w:r>
      <w:r w:rsidRPr="003322B7">
        <w:rPr>
          <w:rFonts w:ascii="AdvOT07517017" w:hAnsi="AdvOT07517017" w:cs="AdvOT07517017"/>
          <w:sz w:val="26"/>
          <w:szCs w:val="16"/>
        </w:rPr>
        <w:t>2</w:t>
      </w:r>
      <w:r w:rsidRPr="003322B7">
        <w:rPr>
          <w:rFonts w:ascii="AdvOT07517017" w:hAnsi="AdvOT07517017" w:cs="AdvOT07517017"/>
          <w:sz w:val="27"/>
          <w:szCs w:val="11"/>
          <w:vertAlign w:val="superscript"/>
        </w:rPr>
        <w:t>16</w:t>
      </w:r>
      <w:r w:rsidRPr="003322B7">
        <w:rPr>
          <w:rFonts w:ascii="AdvOT07517017" w:hAnsi="AdvOT07517017" w:cs="AdvOT07517017"/>
          <w:sz w:val="21"/>
          <w:szCs w:val="11"/>
        </w:rPr>
        <w:t xml:space="preserve"> </w:t>
      </w:r>
      <w:r w:rsidRPr="003322B7">
        <w:rPr>
          <w:rFonts w:ascii="AdvOT07517017" w:hAnsi="AdvOT07517017" w:cs="AdvOT07517017"/>
          <w:sz w:val="26"/>
          <w:szCs w:val="16"/>
        </w:rPr>
        <w:t>and then averaging over a scale ratio of 2</w:t>
      </w:r>
      <w:r w:rsidRPr="003322B7">
        <w:rPr>
          <w:rFonts w:ascii="AdvOT07517017" w:hAnsi="AdvOT07517017" w:cs="AdvOT07517017"/>
          <w:sz w:val="27"/>
          <w:szCs w:val="11"/>
          <w:vertAlign w:val="superscript"/>
        </w:rPr>
        <w:t>6</w:t>
      </w:r>
      <w:r w:rsidRPr="003322B7">
        <w:rPr>
          <w:rFonts w:ascii="AdvOT07517017" w:hAnsi="AdvOT07517017" w:cs="AdvOT07517017"/>
          <w:sz w:val="26"/>
          <w:szCs w:val="16"/>
        </w:rPr>
        <w:t>.</w:t>
      </w:r>
    </w:p>
    <w:p w14:paraId="21BCA76B" w14:textId="77777777" w:rsidR="00DE793E" w:rsidRPr="00D503FC" w:rsidRDefault="00DE793E"/>
    <w:p w14:paraId="49B75550" w14:textId="5F8025D8" w:rsidR="00DE793E" w:rsidRPr="00276F0D" w:rsidRDefault="00DE793E" w:rsidP="00DE793E">
      <w:pPr>
        <w:autoSpaceDE w:val="0"/>
        <w:autoSpaceDN w:val="0"/>
        <w:adjustRightInd w:val="0"/>
        <w:rPr>
          <w:rFonts w:ascii="AdvOT07517017" w:hAnsi="AdvOT07517017" w:cs="AdvOT07517017"/>
          <w:sz w:val="26"/>
          <w:szCs w:val="16"/>
        </w:rPr>
      </w:pPr>
      <w:r w:rsidRPr="00276F0D">
        <w:rPr>
          <w:rFonts w:ascii="AdvOT2bda31c3.B" w:hAnsi="AdvOT2bda31c3.B" w:cs="AdvOT2bda31c3.B"/>
          <w:b/>
          <w:sz w:val="26"/>
          <w:szCs w:val="16"/>
        </w:rPr>
        <w:t>Fig.10A.2</w:t>
      </w:r>
      <w:r w:rsidRPr="00276F0D">
        <w:rPr>
          <w:rFonts w:ascii="AdvOT2bda31c3.B" w:hAnsi="AdvOT2bda31c3.B" w:cs="AdvOT2bda31c3.B"/>
          <w:sz w:val="26"/>
          <w:szCs w:val="16"/>
        </w:rPr>
        <w:t xml:space="preserve"> </w:t>
      </w:r>
      <w:r w:rsidRPr="00276F0D">
        <w:rPr>
          <w:rFonts w:ascii="AdvOT07517017" w:hAnsi="AdvOT07517017" w:cs="AdvOT07517017"/>
          <w:sz w:val="26"/>
          <w:szCs w:val="16"/>
        </w:rPr>
        <w:t xml:space="preserve">The log of the compensated by </w:t>
      </w:r>
      <w:r w:rsidRPr="00276F0D">
        <w:rPr>
          <w:rFonts w:ascii="AdvOT07517017+03" w:hAnsi="AdvOT07517017+03" w:cs="AdvOT07517017+03"/>
          <w:sz w:val="26"/>
          <w:szCs w:val="16"/>
        </w:rPr>
        <w:t>Δ</w:t>
      </w:r>
      <w:r w:rsidRPr="00276F0D">
        <w:rPr>
          <w:rFonts w:ascii="AdvOT0d9ab1db.I" w:hAnsi="AdvOT0d9ab1db.I" w:cs="AdvOT0d9ab1db.I"/>
          <w:sz w:val="26"/>
          <w:szCs w:val="16"/>
        </w:rPr>
        <w:t>t</w:t>
      </w:r>
      <w:r w:rsidRPr="00276F0D">
        <w:rPr>
          <w:rFonts w:ascii="AdvP4C4E74" w:hAnsi="AdvP4C4E74" w:cs="AdvP4C4E74"/>
          <w:sz w:val="29"/>
          <w:szCs w:val="11"/>
          <w:vertAlign w:val="superscript"/>
        </w:rPr>
        <w:t>-</w:t>
      </w:r>
      <w:r w:rsidRPr="00276F0D">
        <w:rPr>
          <w:rFonts w:ascii="AdvOT07517017" w:hAnsi="AdvOT07517017" w:cs="AdvOT07517017"/>
          <w:sz w:val="29"/>
          <w:szCs w:val="11"/>
          <w:vertAlign w:val="superscript"/>
        </w:rPr>
        <w:t>1</w:t>
      </w:r>
      <w:r w:rsidRPr="00276F0D">
        <w:rPr>
          <w:rFonts w:ascii="AdvOT07517017" w:hAnsi="AdvOT07517017" w:cs="AdvOT07517017"/>
          <w:sz w:val="26"/>
          <w:szCs w:val="16"/>
        </w:rPr>
        <w:t xml:space="preserve">, normalized autocorrelation function in two spatial dimensions for </w:t>
      </w:r>
      <w:r w:rsidRPr="00276F0D">
        <w:rPr>
          <w:rFonts w:ascii="AdvOT0d9ab1db.I" w:hAnsi="AdvOT0d9ab1db.I" w:cs="AdvOT0d9ab1db.I"/>
          <w:sz w:val="26"/>
          <w:szCs w:val="16"/>
        </w:rPr>
        <w:t>C</w:t>
      </w:r>
      <w:r w:rsidR="005D0201" w:rsidRPr="00EC4F48">
        <w:rPr>
          <w:rFonts w:ascii="AdvOT07517017" w:hAnsi="AdvOT07517017" w:cs="AdvOT07517017"/>
          <w:sz w:val="25"/>
          <w:szCs w:val="11"/>
          <w:vertAlign w:val="subscript"/>
        </w:rPr>
        <w:t>1</w:t>
      </w:r>
      <w:r w:rsidRPr="00276F0D">
        <w:rPr>
          <w:rFonts w:ascii="AdvOT07517017" w:hAnsi="AdvOT07517017" w:cs="AdvOT07517017"/>
          <w:sz w:val="21"/>
          <w:szCs w:val="11"/>
        </w:rPr>
        <w:t xml:space="preserve"> </w:t>
      </w:r>
      <w:r w:rsidRPr="00276F0D">
        <w:rPr>
          <w:rFonts w:ascii="AdvP4C4E74" w:hAnsi="AdvP4C4E74" w:cs="AdvP4C4E74"/>
          <w:sz w:val="26"/>
          <w:szCs w:val="16"/>
        </w:rPr>
        <w:t xml:space="preserve">= </w:t>
      </w:r>
      <w:r w:rsidRPr="00276F0D">
        <w:rPr>
          <w:rFonts w:ascii="AdvOT07517017" w:hAnsi="AdvOT07517017" w:cs="AdvOT07517017"/>
          <w:sz w:val="26"/>
          <w:szCs w:val="16"/>
        </w:rPr>
        <w:t xml:space="preserve">0.4. The thick blue  lines are when </w:t>
      </w:r>
      <w:r w:rsidRPr="00276F0D">
        <w:rPr>
          <w:rFonts w:ascii="AdvOT0d9ab1db.I" w:hAnsi="AdvOT0d9ab1db.I" w:cs="AdvOT0d9ab1db.I"/>
          <w:sz w:val="26"/>
          <w:szCs w:val="16"/>
        </w:rPr>
        <w:t>R</w:t>
      </w:r>
      <w:r w:rsidRPr="00276F0D">
        <w:rPr>
          <w:rFonts w:ascii="AdvOT0d9ab1db.I" w:hAnsi="AdvOT0d9ab1db.I" w:cs="AdvOT0d9ab1db.I"/>
          <w:sz w:val="21"/>
          <w:szCs w:val="11"/>
        </w:rPr>
        <w:t xml:space="preserve">n </w:t>
      </w:r>
      <w:r w:rsidRPr="00276F0D">
        <w:rPr>
          <w:rFonts w:ascii="AdvOT07517017" w:hAnsi="AdvOT07517017" w:cs="AdvOT07517017"/>
          <w:sz w:val="26"/>
          <w:szCs w:val="16"/>
        </w:rPr>
        <w:t>is estimated using</w:t>
      </w:r>
      <w:r w:rsidRPr="00276F0D">
        <w:rPr>
          <w:rFonts w:ascii="AdvOT07517017" w:hAnsi="AdvOT07517017" w:cs="AdvOT07517017"/>
          <w:position w:val="-12"/>
          <w:sz w:val="26"/>
          <w:szCs w:val="16"/>
        </w:rPr>
        <w:object w:dxaOrig="2240" w:dyaOrig="360" w14:anchorId="25E5732D">
          <v:shape id="_x0000_i1054" type="#_x0000_t75" style="width:112pt;height:18pt" o:ole="">
            <v:imagedata r:id="rId35" o:title=""/>
          </v:shape>
          <o:OLEObject Type="Embed" ProgID="Equation.3" ShapeID="_x0000_i1054" DrawAspect="Content" ObjectID="_1298283853" r:id="rId36"/>
        </w:object>
      </w:r>
      <w:r w:rsidRPr="00276F0D">
        <w:rPr>
          <w:rFonts w:ascii="AdvOT07517017" w:hAnsi="AdvOT07517017" w:cs="AdvOT07517017"/>
          <w:sz w:val="26"/>
          <w:szCs w:val="16"/>
        </w:rPr>
        <w:t xml:space="preserve">, the thin red lines are for </w:t>
      </w:r>
      <w:r w:rsidRPr="00276F0D">
        <w:rPr>
          <w:rFonts w:ascii="AdvOT07517017" w:hAnsi="AdvOT07517017" w:cs="AdvOT07517017"/>
          <w:position w:val="-12"/>
          <w:sz w:val="26"/>
          <w:szCs w:val="16"/>
        </w:rPr>
        <w:object w:dxaOrig="2320" w:dyaOrig="380" w14:anchorId="6E8043D6">
          <v:shape id="_x0000_i1055" type="#_x0000_t75" style="width:116pt;height:19pt" o:ole="">
            <v:imagedata r:id="rId37" o:title=""/>
          </v:shape>
          <o:OLEObject Type="Embed" ProgID="Equation.3" ShapeID="_x0000_i1055" DrawAspect="Content" ObjectID="_1298283854" r:id="rId38"/>
        </w:object>
      </w:r>
      <w:r w:rsidRPr="00276F0D">
        <w:rPr>
          <w:rFonts w:ascii="AdvOT07517017" w:hAnsi="AdvOT07517017" w:cs="AdvOT07517017"/>
          <w:sz w:val="26"/>
          <w:szCs w:val="16"/>
        </w:rPr>
        <w:t xml:space="preserve"> (important for the power spectrum over a finite range) </w:t>
      </w:r>
      <w:r w:rsidRPr="00276F0D">
        <w:rPr>
          <w:rFonts w:ascii="AdvOT07517017+03" w:hAnsi="AdvOT07517017+03" w:cs="AdvOT07517017+03"/>
          <w:sz w:val="26"/>
          <w:szCs w:val="16"/>
        </w:rPr>
        <w:t>Λ</w:t>
      </w:r>
      <w:r w:rsidRPr="00276F0D">
        <w:rPr>
          <w:rFonts w:ascii="AdvOT0d9ab1db.I" w:hAnsi="AdvOT0d9ab1db.I" w:cs="AdvOT0d9ab1db.I"/>
          <w:sz w:val="29"/>
          <w:szCs w:val="11"/>
          <w:vertAlign w:val="subscript"/>
        </w:rPr>
        <w:t>c</w:t>
      </w:r>
      <w:r w:rsidRPr="00276F0D">
        <w:rPr>
          <w:rFonts w:ascii="AdvOT0d9ab1db.I" w:hAnsi="AdvOT0d9ab1db.I" w:cs="AdvOT0d9ab1db.I"/>
          <w:sz w:val="21"/>
          <w:szCs w:val="11"/>
        </w:rPr>
        <w:t xml:space="preserve"> </w:t>
      </w:r>
      <w:r w:rsidRPr="00276F0D">
        <w:rPr>
          <w:rFonts w:ascii="AdvP4C4E74" w:hAnsi="AdvP4C4E74" w:cs="AdvP4C4E74"/>
          <w:sz w:val="26"/>
          <w:szCs w:val="16"/>
        </w:rPr>
        <w:t xml:space="preserve">= </w:t>
      </w:r>
      <w:r w:rsidRPr="00276F0D">
        <w:rPr>
          <w:rFonts w:ascii="AdvOT07517017" w:hAnsi="AdvOT07517017" w:cs="AdvOT07517017"/>
          <w:sz w:val="26"/>
          <w:szCs w:val="16"/>
        </w:rPr>
        <w:t>2</w:t>
      </w:r>
      <w:r w:rsidRPr="00276F0D">
        <w:rPr>
          <w:rFonts w:ascii="AdvOT07517017" w:hAnsi="AdvOT07517017" w:cs="AdvOT07517017"/>
          <w:sz w:val="27"/>
          <w:szCs w:val="11"/>
          <w:vertAlign w:val="superscript"/>
        </w:rPr>
        <w:t>16</w:t>
      </w:r>
      <w:r w:rsidRPr="00276F0D">
        <w:rPr>
          <w:rFonts w:ascii="AdvOT07517017" w:hAnsi="AdvOT07517017" w:cs="AdvOT07517017"/>
          <w:sz w:val="26"/>
          <w:szCs w:val="16"/>
        </w:rPr>
        <w:t>, showing the extreme sensitivity of the large scales to the length of the series (</w:t>
      </w:r>
      <w:r w:rsidRPr="00276F0D">
        <w:rPr>
          <w:rFonts w:ascii="AdvOT07517017+03" w:hAnsi="AdvOT07517017+03" w:cs="AdvOT07517017+03"/>
          <w:sz w:val="26"/>
          <w:szCs w:val="16"/>
        </w:rPr>
        <w:t>Λ</w:t>
      </w:r>
      <w:r w:rsidRPr="00276F0D">
        <w:rPr>
          <w:rFonts w:ascii="AdvOT0d9ab1db.I" w:hAnsi="AdvOT0d9ab1db.I" w:cs="AdvOT0d9ab1db.I"/>
          <w:sz w:val="25"/>
          <w:szCs w:val="11"/>
          <w:vertAlign w:val="subscript"/>
        </w:rPr>
        <w:t>c</w:t>
      </w:r>
      <w:r w:rsidRPr="00276F0D">
        <w:rPr>
          <w:rFonts w:ascii="AdvOT07517017" w:hAnsi="AdvOT07517017" w:cs="AdvOT07517017"/>
          <w:sz w:val="26"/>
          <w:szCs w:val="16"/>
        </w:rPr>
        <w:t xml:space="preserve">). The dashed black lines are flat reference lines corresponding to the asymptotic </w:t>
      </w:r>
      <w:r w:rsidRPr="00276F0D">
        <w:rPr>
          <w:rFonts w:ascii="AdvOT07517017+03" w:hAnsi="AdvOT07517017+03" w:cs="AdvOT07517017+03"/>
          <w:sz w:val="26"/>
          <w:szCs w:val="16"/>
        </w:rPr>
        <w:t>Δ</w:t>
      </w:r>
      <w:r w:rsidRPr="00276F0D">
        <w:rPr>
          <w:rFonts w:ascii="AdvOT0d9ab1db.I" w:hAnsi="AdvOT0d9ab1db.I" w:cs="AdvOT0d9ab1db.I"/>
          <w:sz w:val="26"/>
          <w:szCs w:val="16"/>
        </w:rPr>
        <w:t>t</w:t>
      </w:r>
      <w:r w:rsidRPr="00276F0D">
        <w:rPr>
          <w:rFonts w:ascii="AdvP4C4E74" w:hAnsi="AdvP4C4E74" w:cs="AdvP4C4E74"/>
          <w:sz w:val="25"/>
          <w:szCs w:val="11"/>
          <w:vertAlign w:val="superscript"/>
        </w:rPr>
        <w:t>-</w:t>
      </w:r>
      <w:r w:rsidRPr="00276F0D">
        <w:rPr>
          <w:rFonts w:ascii="AdvOT07517017" w:hAnsi="AdvOT07517017" w:cs="AdvOT07517017"/>
          <w:sz w:val="25"/>
          <w:szCs w:val="11"/>
          <w:vertAlign w:val="superscript"/>
        </w:rPr>
        <w:t xml:space="preserve">1 </w:t>
      </w:r>
      <w:r w:rsidRPr="00276F0D">
        <w:rPr>
          <w:rFonts w:ascii="AdvOT07517017" w:hAnsi="AdvOT07517017" w:cs="AdvOT07517017"/>
          <w:sz w:val="26"/>
          <w:szCs w:val="16"/>
        </w:rPr>
        <w:t xml:space="preserve">behaviour. Each curve is for a different </w:t>
      </w:r>
      <w:r w:rsidRPr="00276F0D">
        <w:rPr>
          <w:rFonts w:ascii="AdvOT07517017+03" w:hAnsi="AdvOT07517017+03" w:cs="AdvOT07517017+03"/>
          <w:sz w:val="26"/>
          <w:szCs w:val="16"/>
        </w:rPr>
        <w:t xml:space="preserve">α </w:t>
      </w:r>
      <w:r w:rsidRPr="00276F0D">
        <w:rPr>
          <w:rFonts w:ascii="AdvOT07517017" w:hAnsi="AdvOT07517017" w:cs="AdvOT07517017"/>
          <w:sz w:val="26"/>
          <w:szCs w:val="16"/>
        </w:rPr>
        <w:t>value, increasing from 2 (bottom) to 1.1 (top) at intervals of 0.1.</w:t>
      </w:r>
    </w:p>
    <w:p w14:paraId="5A4F0E53" w14:textId="77777777" w:rsidR="00DE793E" w:rsidRPr="003322B7" w:rsidRDefault="00DE793E">
      <w:pPr>
        <w:rPr>
          <w:sz w:val="28"/>
        </w:rPr>
      </w:pPr>
    </w:p>
    <w:p w14:paraId="2FB98DAB" w14:textId="7C6E6E7F" w:rsidR="00DE793E" w:rsidRPr="003322B7" w:rsidRDefault="00DE793E" w:rsidP="00DE793E">
      <w:pPr>
        <w:autoSpaceDE w:val="0"/>
        <w:autoSpaceDN w:val="0"/>
        <w:adjustRightInd w:val="0"/>
        <w:rPr>
          <w:rFonts w:ascii="AdvOT07517017" w:hAnsi="AdvOT07517017" w:cs="AdvOT07517017"/>
          <w:sz w:val="26"/>
          <w:szCs w:val="16"/>
        </w:rPr>
      </w:pPr>
      <w:r w:rsidRPr="003322B7">
        <w:rPr>
          <w:rFonts w:ascii="AdvOT2bda31c3.B" w:hAnsi="AdvOT2bda31c3.B" w:cs="AdvOT2bda31c3.B"/>
          <w:b/>
          <w:sz w:val="26"/>
          <w:szCs w:val="16"/>
        </w:rPr>
        <w:t>Fig. 10C.1</w:t>
      </w:r>
      <w:r w:rsidRPr="003322B7">
        <w:rPr>
          <w:rFonts w:ascii="AdvOT2bda31c3.B" w:hAnsi="AdvOT2bda31c3.B" w:cs="AdvOT2bda31c3.B"/>
          <w:sz w:val="26"/>
          <w:szCs w:val="16"/>
        </w:rPr>
        <w:t xml:space="preserve"> </w:t>
      </w:r>
      <w:r w:rsidRPr="003322B7">
        <w:rPr>
          <w:rFonts w:ascii="AdvOT07517017" w:hAnsi="AdvOT07517017" w:cs="AdvOT07517017"/>
          <w:sz w:val="26"/>
          <w:szCs w:val="16"/>
        </w:rPr>
        <w:t>(a) The monthly series over the common part of their domains: 1880</w:t>
      </w:r>
      <w:r w:rsidRPr="003322B7">
        <w:rPr>
          <w:rFonts w:ascii="AdvOT07517017+20" w:hAnsi="AdvOT07517017+20" w:cs="AdvOT07517017+20"/>
          <w:sz w:val="26"/>
          <w:szCs w:val="16"/>
        </w:rPr>
        <w:t>–</w:t>
      </w:r>
      <w:r w:rsidRPr="003322B7">
        <w:rPr>
          <w:rFonts w:ascii="AdvOT07517017" w:hAnsi="AdvOT07517017" w:cs="AdvOT07517017"/>
          <w:sz w:val="26"/>
          <w:szCs w:val="16"/>
        </w:rPr>
        <w:t xml:space="preserve">2008 (129 years), bottom to top: NOAA </w:t>
      </w:r>
      <w:r w:rsidR="005D0201">
        <w:rPr>
          <w:rFonts w:ascii="AdvOT07517017" w:hAnsi="AdvOT07517017" w:cs="AdvOT07517017"/>
          <w:sz w:val="26"/>
          <w:szCs w:val="16"/>
        </w:rPr>
        <w:t>NCDC (green), NASA GISS (blue)</w:t>
      </w:r>
      <w:r w:rsidRPr="003322B7">
        <w:rPr>
          <w:rFonts w:ascii="AdvOT07517017" w:hAnsi="AdvOT07517017" w:cs="AdvOT07517017"/>
          <w:sz w:val="26"/>
          <w:szCs w:val="16"/>
        </w:rPr>
        <w:t>, HadCRUT3 (purple), 20CR (red). Each series had its mean removed and then was displaced by 0.6 K for clarity; the dashed lines are the displaced axes. (b) Annual averages from Fig 10C.1a. The grey line of variable thickness indicates the mean of the monthly resolution one-standard-deviation spreads of the three surface series; the thin dark line is the 20CR series.</w:t>
      </w:r>
    </w:p>
    <w:p w14:paraId="73D9F4AF" w14:textId="77777777" w:rsidR="00DE793E" w:rsidRPr="00D503FC" w:rsidRDefault="00DE793E"/>
    <w:p w14:paraId="37C70C84" w14:textId="77777777" w:rsidR="00DE793E" w:rsidRPr="00276F0D" w:rsidRDefault="00DE793E" w:rsidP="00DE793E">
      <w:pPr>
        <w:autoSpaceDE w:val="0"/>
        <w:autoSpaceDN w:val="0"/>
        <w:adjustRightInd w:val="0"/>
        <w:rPr>
          <w:rFonts w:ascii="AdvOT07517017" w:hAnsi="AdvOT07517017" w:cs="AdvOT07517017"/>
          <w:sz w:val="26"/>
          <w:szCs w:val="16"/>
        </w:rPr>
      </w:pPr>
      <w:r w:rsidRPr="00276F0D">
        <w:rPr>
          <w:rFonts w:ascii="AdvOT2bda31c3.B" w:hAnsi="AdvOT2bda31c3.B" w:cs="AdvOT2bda31c3.B"/>
          <w:b/>
          <w:sz w:val="26"/>
          <w:szCs w:val="16"/>
        </w:rPr>
        <w:t>Fig. 10C.2</w:t>
      </w:r>
      <w:r w:rsidRPr="00276F0D">
        <w:rPr>
          <w:rFonts w:ascii="AdvOT2bda31c3.B" w:hAnsi="AdvOT2bda31c3.B" w:cs="AdvOT2bda31c3.B"/>
          <w:sz w:val="26"/>
          <w:szCs w:val="16"/>
        </w:rPr>
        <w:t xml:space="preserve"> </w:t>
      </w:r>
      <w:r w:rsidRPr="00276F0D">
        <w:rPr>
          <w:rFonts w:ascii="AdvOT07517017" w:hAnsi="AdvOT07517017" w:cs="AdvOT07517017"/>
          <w:sz w:val="26"/>
          <w:szCs w:val="16"/>
        </w:rPr>
        <w:t xml:space="preserve">The spectra (averaged over logarithmically spaced bins, 10 per order of magnitude, same colours as fig. 10C.1b). The units are such that </w:t>
      </w:r>
      <w:r w:rsidRPr="00276F0D">
        <w:rPr>
          <w:rFonts w:ascii="AdvOT07517017+03" w:hAnsi="AdvOT07517017+03" w:cs="AdvOT07517017+03"/>
          <w:sz w:val="26"/>
          <w:szCs w:val="16"/>
        </w:rPr>
        <w:t xml:space="preserve">ω </w:t>
      </w:r>
      <w:r w:rsidRPr="00276F0D">
        <w:rPr>
          <w:rFonts w:ascii="AdvP4C4E74" w:hAnsi="AdvP4C4E74" w:cs="AdvP4C4E74"/>
          <w:sz w:val="26"/>
          <w:szCs w:val="16"/>
        </w:rPr>
        <w:t xml:space="preserve">= </w:t>
      </w:r>
      <w:r w:rsidRPr="00276F0D">
        <w:rPr>
          <w:rFonts w:ascii="AdvOT07517017" w:hAnsi="AdvOT07517017" w:cs="AdvOT07517017"/>
          <w:sz w:val="26"/>
          <w:szCs w:val="16"/>
        </w:rPr>
        <w:t>1 corresponds to (129 yrs)</w:t>
      </w:r>
      <w:r w:rsidRPr="00276F0D">
        <w:rPr>
          <w:rFonts w:ascii="AdvOT07517017+20" w:hAnsi="AdvOT07517017+20" w:cs="AdvOT07517017+20"/>
          <w:sz w:val="27"/>
          <w:szCs w:val="11"/>
          <w:vertAlign w:val="superscript"/>
        </w:rPr>
        <w:t>–</w:t>
      </w:r>
      <w:r w:rsidRPr="00276F0D">
        <w:rPr>
          <w:rFonts w:ascii="AdvOT07517017" w:hAnsi="AdvOT07517017" w:cs="AdvOT07517017"/>
          <w:sz w:val="27"/>
          <w:szCs w:val="11"/>
          <w:vertAlign w:val="superscript"/>
        </w:rPr>
        <w:t>1</w:t>
      </w:r>
      <w:r w:rsidRPr="00276F0D">
        <w:rPr>
          <w:rFonts w:ascii="AdvOT07517017" w:hAnsi="AdvOT07517017" w:cs="AdvOT07517017"/>
          <w:sz w:val="26"/>
          <w:szCs w:val="16"/>
        </w:rPr>
        <w:t>; note the annual spike, (1 year)</w:t>
      </w:r>
      <w:r w:rsidRPr="00276F0D">
        <w:rPr>
          <w:rFonts w:ascii="AdvOT07517017+20" w:hAnsi="AdvOT07517017+20" w:cs="AdvOT07517017+20"/>
          <w:sz w:val="29"/>
          <w:szCs w:val="11"/>
          <w:vertAlign w:val="superscript"/>
        </w:rPr>
        <w:t>–</w:t>
      </w:r>
      <w:r w:rsidRPr="00276F0D">
        <w:rPr>
          <w:rFonts w:ascii="AdvOT07517017" w:hAnsi="AdvOT07517017" w:cs="AdvOT07517017"/>
          <w:sz w:val="29"/>
          <w:szCs w:val="11"/>
          <w:vertAlign w:val="superscript"/>
        </w:rPr>
        <w:t>1</w:t>
      </w:r>
      <w:r w:rsidRPr="00276F0D">
        <w:rPr>
          <w:rFonts w:ascii="AdvOT07517017" w:hAnsi="AdvOT07517017" w:cs="AdvOT07517017"/>
          <w:sz w:val="21"/>
          <w:szCs w:val="11"/>
        </w:rPr>
        <w:t xml:space="preserve"> </w:t>
      </w:r>
      <w:r w:rsidRPr="00276F0D">
        <w:rPr>
          <w:rFonts w:ascii="AdvOT07517017" w:hAnsi="AdvOT07517017" w:cs="AdvOT07517017"/>
          <w:sz w:val="26"/>
          <w:szCs w:val="16"/>
        </w:rPr>
        <w:t>is at 2.11 on the log</w:t>
      </w:r>
      <w:r w:rsidRPr="00276F0D">
        <w:rPr>
          <w:rFonts w:ascii="AdvOT07517017" w:hAnsi="AdvOT07517017" w:cs="AdvOT07517017"/>
          <w:sz w:val="26"/>
          <w:szCs w:val="16"/>
          <w:vertAlign w:val="subscript"/>
        </w:rPr>
        <w:t>10</w:t>
      </w:r>
      <w:r w:rsidRPr="00276F0D">
        <w:rPr>
          <w:rFonts w:ascii="AdvOT07517017+03" w:hAnsi="AdvOT07517017+03" w:cs="AdvOT07517017+03"/>
          <w:sz w:val="26"/>
          <w:szCs w:val="16"/>
        </w:rPr>
        <w:t xml:space="preserve">ω </w:t>
      </w:r>
      <w:r w:rsidRPr="00276F0D">
        <w:rPr>
          <w:rFonts w:ascii="AdvOT07517017" w:hAnsi="AdvOT07517017" w:cs="AdvOT07517017"/>
          <w:sz w:val="26"/>
          <w:szCs w:val="16"/>
        </w:rPr>
        <w:t>axis).</w:t>
      </w:r>
    </w:p>
    <w:p w14:paraId="6A3801B0" w14:textId="77777777" w:rsidR="00DE793E" w:rsidRPr="00276F0D" w:rsidRDefault="00DE793E" w:rsidP="00DE793E">
      <w:pPr>
        <w:rPr>
          <w:sz w:val="28"/>
        </w:rPr>
      </w:pPr>
    </w:p>
    <w:p w14:paraId="5461F67B" w14:textId="77777777" w:rsidR="00DE793E" w:rsidRPr="00276F0D" w:rsidRDefault="00DE793E" w:rsidP="00DE793E">
      <w:pPr>
        <w:autoSpaceDE w:val="0"/>
        <w:autoSpaceDN w:val="0"/>
        <w:adjustRightInd w:val="0"/>
        <w:rPr>
          <w:rFonts w:ascii="AdvOT07517017" w:hAnsi="AdvOT07517017" w:cs="AdvOT07517017"/>
          <w:sz w:val="26"/>
          <w:szCs w:val="16"/>
        </w:rPr>
      </w:pPr>
      <w:r w:rsidRPr="00276F0D">
        <w:rPr>
          <w:rFonts w:ascii="AdvOT2bda31c3.B" w:hAnsi="AdvOT2bda31c3.B" w:cs="AdvOT2bda31c3.B"/>
          <w:b/>
          <w:sz w:val="26"/>
          <w:szCs w:val="16"/>
        </w:rPr>
        <w:t>Fig. 10C.3</w:t>
      </w:r>
      <w:r w:rsidRPr="00276F0D">
        <w:rPr>
          <w:rFonts w:ascii="AdvOT2bda31c3.B" w:hAnsi="AdvOT2bda31c3.B" w:cs="AdvOT2bda31c3.B"/>
          <w:sz w:val="26"/>
          <w:szCs w:val="16"/>
        </w:rPr>
        <w:t xml:space="preserve"> </w:t>
      </w:r>
      <w:r w:rsidRPr="00276F0D">
        <w:rPr>
          <w:rFonts w:ascii="AdvOT07517017" w:hAnsi="AdvOT07517017" w:cs="AdvOT07517017"/>
          <w:sz w:val="26"/>
          <w:szCs w:val="16"/>
        </w:rPr>
        <w:t>(a) Ensemble spectra for the three surface series (top, orange); the ensemble spectra of the same series of the three (signed) differences (middle, green) and the ensemble spectra of the same series using the three absolute differences (bottom, red). Notice that the differences are not white noise (flat), but are themselves scaling with exponents only a little lower than for the series themselves. (b) Analogous to Fig. 10C.3a, but for the 20CR spectrum (top) and the spectrum of the ensemble of differences with respect to the three surface spectra (middle), and absolute differences (bottom). The basic behaviours are the same as for the three surface series although the differences are larger.</w:t>
      </w:r>
    </w:p>
    <w:p w14:paraId="7C7CAE63" w14:textId="77777777" w:rsidR="00DE793E" w:rsidRPr="00D503FC" w:rsidRDefault="00DE793E"/>
    <w:p w14:paraId="3CCA319A" w14:textId="77777777" w:rsidR="00DE793E" w:rsidRPr="00D503FC" w:rsidRDefault="00DE793E"/>
    <w:p w14:paraId="5A793807" w14:textId="526AF3FA" w:rsidR="00DE793E" w:rsidRPr="003322B7" w:rsidRDefault="00DE793E" w:rsidP="00DE793E">
      <w:pPr>
        <w:autoSpaceDE w:val="0"/>
        <w:autoSpaceDN w:val="0"/>
        <w:adjustRightInd w:val="0"/>
        <w:rPr>
          <w:rFonts w:ascii="AdvOT07517017" w:hAnsi="AdvOT07517017" w:cs="AdvOT07517017"/>
          <w:sz w:val="26"/>
          <w:szCs w:val="16"/>
        </w:rPr>
      </w:pPr>
      <w:r w:rsidRPr="003322B7">
        <w:rPr>
          <w:rFonts w:ascii="AdvOT2bda31c3.B" w:hAnsi="AdvOT2bda31c3.B" w:cs="AdvOT2bda31c3.B"/>
          <w:b/>
          <w:sz w:val="26"/>
          <w:szCs w:val="16"/>
        </w:rPr>
        <w:t>Fig. 10C.4</w:t>
      </w:r>
      <w:r w:rsidRPr="003322B7">
        <w:rPr>
          <w:rFonts w:ascii="AdvOT2bda31c3.B" w:hAnsi="AdvOT2bda31c3.B" w:cs="AdvOT2bda31c3.B"/>
          <w:sz w:val="26"/>
          <w:szCs w:val="16"/>
        </w:rPr>
        <w:t xml:space="preserve"> </w:t>
      </w:r>
      <w:r w:rsidRPr="003322B7">
        <w:rPr>
          <w:rFonts w:ascii="AdvOT07517017" w:hAnsi="AdvOT07517017" w:cs="AdvOT07517017"/>
          <w:sz w:val="26"/>
          <w:szCs w:val="16"/>
        </w:rPr>
        <w:t xml:space="preserve">Trace moments based on the absolute second differences of the globally averaged monthly series. The corresponding parameters are in Table 10C.2. The thick red curves indicate the </w:t>
      </w:r>
      <w:r w:rsidRPr="003322B7">
        <w:rPr>
          <w:rFonts w:ascii="AdvOT0d9ab1db.I" w:hAnsi="AdvOT0d9ab1db.I" w:cs="AdvOT0d9ab1db.I"/>
          <w:sz w:val="26"/>
          <w:szCs w:val="16"/>
        </w:rPr>
        <w:t xml:space="preserve">q </w:t>
      </w:r>
      <w:r w:rsidR="003322B7">
        <w:rPr>
          <w:rFonts w:ascii="AdvP4C4E74" w:hAnsi="AdvP4C4E74" w:cs="AdvP4C4E74"/>
          <w:sz w:val="26"/>
          <w:szCs w:val="16"/>
        </w:rPr>
        <w:t>=</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2 envelopes of quasi-Gaussian processes (Appendix 4A). We can see that the 20CR data are close to quasi-Gaussian (although the scaling seems quite good at high </w:t>
      </w:r>
      <w:r w:rsidRPr="003322B7">
        <w:rPr>
          <w:rFonts w:ascii="Symbol" w:hAnsi="Symbol" w:cs="AdvPi1"/>
          <w:sz w:val="26"/>
          <w:szCs w:val="16"/>
        </w:rPr>
        <w:t></w:t>
      </w:r>
      <w:r w:rsidRPr="003322B7">
        <w:rPr>
          <w:rFonts w:ascii="AdvOT07517017" w:hAnsi="AdvOT07517017" w:cs="AdvOT07517017"/>
          <w:sz w:val="26"/>
          <w:szCs w:val="16"/>
        </w:rPr>
        <w:t>), the HadCRUT3 data are reasonably more variable, and the other datasets are in between.</w:t>
      </w:r>
    </w:p>
    <w:p w14:paraId="33DDAE6C" w14:textId="77777777" w:rsidR="00DE793E" w:rsidRPr="00D503FC" w:rsidRDefault="00DE793E"/>
    <w:p w14:paraId="35CDFDC3" w14:textId="77777777" w:rsidR="00DE793E" w:rsidRPr="00276F0D" w:rsidRDefault="00DE793E" w:rsidP="00DE793E">
      <w:pPr>
        <w:autoSpaceDE w:val="0"/>
        <w:autoSpaceDN w:val="0"/>
        <w:adjustRightInd w:val="0"/>
        <w:rPr>
          <w:rFonts w:ascii="AdvOT07517017" w:hAnsi="AdvOT07517017" w:cs="AdvOT07517017"/>
          <w:sz w:val="26"/>
          <w:szCs w:val="16"/>
        </w:rPr>
      </w:pPr>
      <w:r w:rsidRPr="00276F0D">
        <w:rPr>
          <w:rFonts w:ascii="AdvOT2bda31c3.B" w:hAnsi="AdvOT2bda31c3.B" w:cs="AdvOT2bda31c3.B"/>
          <w:b/>
          <w:sz w:val="26"/>
          <w:szCs w:val="16"/>
        </w:rPr>
        <w:t>Fig. 10D.1</w:t>
      </w:r>
      <w:r w:rsidRPr="00276F0D">
        <w:rPr>
          <w:rFonts w:ascii="AdvOT2bda31c3.B" w:hAnsi="AdvOT2bda31c3.B" w:cs="AdvOT2bda31c3.B"/>
          <w:sz w:val="26"/>
          <w:szCs w:val="16"/>
        </w:rPr>
        <w:t xml:space="preserve"> </w:t>
      </w:r>
      <w:r w:rsidRPr="00276F0D">
        <w:rPr>
          <w:rFonts w:ascii="AdvOT07517017" w:hAnsi="AdvOT07517017" w:cs="AdvOT07517017"/>
          <w:sz w:val="26"/>
          <w:szCs w:val="16"/>
        </w:rPr>
        <w:t xml:space="preserve">A comparison of SST and land surface temperatures (from the monthly NOAA NCDC data discussed in Section 8.1.4) with multifractal simulations in time and in one horizontal spatial dimension. The far right spectrum (blue) is the result of 10 simulations of an atmospheric model with </w:t>
      </w:r>
      <w:r w:rsidRPr="00276F0D">
        <w:rPr>
          <w:rFonts w:ascii="Symbol" w:hAnsi="Symbol" w:cs="AdvPi2"/>
          <w:sz w:val="28"/>
          <w:szCs w:val="16"/>
        </w:rPr>
        <w:t></w:t>
      </w:r>
      <w:r w:rsidRPr="00276F0D">
        <w:rPr>
          <w:rFonts w:ascii="AdvOT0d9ab1db.I" w:hAnsi="AdvOT0d9ab1db.I" w:cs="AdvOT0d9ab1db.I"/>
          <w:sz w:val="21"/>
          <w:szCs w:val="11"/>
        </w:rPr>
        <w:t xml:space="preserve">w </w:t>
      </w:r>
      <w:r w:rsidRPr="00276F0D">
        <w:rPr>
          <w:rFonts w:ascii="AdvP4C4E74" w:hAnsi="AdvP4C4E74" w:cs="AdvP4C4E74"/>
          <w:sz w:val="26"/>
          <w:szCs w:val="16"/>
        </w:rPr>
        <w:t xml:space="preserve">= </w:t>
      </w:r>
      <w:r w:rsidRPr="00276F0D">
        <w:rPr>
          <w:rFonts w:ascii="AdvOT07517017" w:hAnsi="AdvOT07517017" w:cs="AdvOT07517017"/>
          <w:sz w:val="26"/>
          <w:szCs w:val="16"/>
        </w:rPr>
        <w:t xml:space="preserve">11 days, </w:t>
      </w:r>
      <w:r w:rsidRPr="00276F0D">
        <w:rPr>
          <w:rFonts w:ascii="AdvOT07517017+03" w:hAnsi="AdvOT07517017+03" w:cs="AdvOT07517017+03"/>
          <w:sz w:val="26"/>
          <w:szCs w:val="16"/>
        </w:rPr>
        <w:t xml:space="preserve">α </w:t>
      </w:r>
      <w:r w:rsidRPr="00276F0D">
        <w:rPr>
          <w:rFonts w:ascii="AdvP4C4E74" w:hAnsi="AdvP4C4E74" w:cs="AdvP4C4E74"/>
          <w:sz w:val="26"/>
          <w:szCs w:val="16"/>
        </w:rPr>
        <w:t xml:space="preserve">= </w:t>
      </w:r>
      <w:r w:rsidRPr="00276F0D">
        <w:rPr>
          <w:rFonts w:ascii="AdvOT07517017" w:hAnsi="AdvOT07517017" w:cs="AdvOT07517017"/>
          <w:sz w:val="26"/>
          <w:szCs w:val="16"/>
        </w:rPr>
        <w:t xml:space="preserve">1.8, </w:t>
      </w:r>
      <w:r w:rsidRPr="00276F0D">
        <w:rPr>
          <w:rFonts w:ascii="AdvOT0d9ab1db.I" w:hAnsi="AdvOT0d9ab1db.I" w:cs="AdvOT0d9ab1db.I"/>
          <w:sz w:val="26"/>
          <w:szCs w:val="16"/>
        </w:rPr>
        <w:t>C</w:t>
      </w:r>
      <w:r w:rsidRPr="00276F0D">
        <w:rPr>
          <w:rFonts w:ascii="AdvOT07517017" w:hAnsi="AdvOT07517017" w:cs="AdvOT07517017"/>
          <w:sz w:val="27"/>
          <w:szCs w:val="11"/>
          <w:vertAlign w:val="subscript"/>
        </w:rPr>
        <w:t>1</w:t>
      </w:r>
      <w:r w:rsidRPr="00276F0D">
        <w:rPr>
          <w:rFonts w:ascii="AdvOT07517017" w:hAnsi="AdvOT07517017" w:cs="AdvOT07517017"/>
          <w:sz w:val="21"/>
          <w:szCs w:val="11"/>
        </w:rPr>
        <w:t xml:space="preserve"> </w:t>
      </w:r>
      <w:r w:rsidRPr="00276F0D">
        <w:rPr>
          <w:rFonts w:ascii="AdvP4C4E74" w:hAnsi="AdvP4C4E74" w:cs="AdvP4C4E74"/>
          <w:sz w:val="26"/>
          <w:szCs w:val="16"/>
        </w:rPr>
        <w:t xml:space="preserve">= </w:t>
      </w:r>
      <w:r w:rsidRPr="00276F0D">
        <w:rPr>
          <w:rFonts w:ascii="AdvOT07517017" w:hAnsi="AdvOT07517017" w:cs="AdvOT07517017"/>
          <w:sz w:val="26"/>
          <w:szCs w:val="16"/>
        </w:rPr>
        <w:t xml:space="preserve">0.1, </w:t>
      </w:r>
      <w:r w:rsidRPr="00276F0D">
        <w:rPr>
          <w:rFonts w:ascii="AdvOT0d9ab1db.I" w:hAnsi="AdvOT0d9ab1db.I" w:cs="AdvOT0d9ab1db.I"/>
          <w:sz w:val="26"/>
          <w:szCs w:val="16"/>
        </w:rPr>
        <w:t xml:space="preserve">H </w:t>
      </w:r>
      <w:r w:rsidRPr="00276F0D">
        <w:rPr>
          <w:rFonts w:ascii="AdvP4C4E74" w:hAnsi="AdvP4C4E74" w:cs="AdvP4C4E74"/>
          <w:sz w:val="26"/>
          <w:szCs w:val="16"/>
        </w:rPr>
        <w:t xml:space="preserve">= </w:t>
      </w:r>
      <w:r w:rsidRPr="00276F0D">
        <w:rPr>
          <w:rFonts w:ascii="AdvOT07517017" w:hAnsi="AdvOT07517017" w:cs="AdvOT07517017"/>
          <w:sz w:val="26"/>
          <w:szCs w:val="16"/>
        </w:rPr>
        <w:t>0.5 simulated over the range 4 years/2</w:t>
      </w:r>
      <w:r w:rsidRPr="00276F0D">
        <w:rPr>
          <w:rFonts w:ascii="AdvOT07517017" w:hAnsi="AdvOT07517017" w:cs="AdvOT07517017"/>
          <w:sz w:val="29"/>
          <w:szCs w:val="11"/>
          <w:vertAlign w:val="superscript"/>
        </w:rPr>
        <w:t>11</w:t>
      </w:r>
      <w:r w:rsidRPr="00276F0D">
        <w:rPr>
          <w:rFonts w:ascii="AdvP4C4E74" w:hAnsi="AdvP4C4E74" w:cs="AdvP4C4E74"/>
          <w:sz w:val="26"/>
          <w:szCs w:val="16"/>
        </w:rPr>
        <w:t xml:space="preserve"> = </w:t>
      </w:r>
      <w:r w:rsidRPr="00276F0D">
        <w:rPr>
          <w:rFonts w:ascii="AdvOT07517017" w:hAnsi="AdvOT07517017" w:cs="AdvOT07517017"/>
          <w:sz w:val="26"/>
          <w:szCs w:val="16"/>
        </w:rPr>
        <w:t xml:space="preserve">1 day and </w:t>
      </w:r>
      <w:r w:rsidRPr="00276F0D">
        <w:rPr>
          <w:rFonts w:ascii="AdvOT0d9ab1db.I" w:hAnsi="AdvOT0d9ab1db.I" w:cs="AdvOT0d9ab1db.I"/>
          <w:sz w:val="26"/>
          <w:szCs w:val="16"/>
        </w:rPr>
        <w:t>L</w:t>
      </w:r>
      <w:r w:rsidRPr="00276F0D">
        <w:rPr>
          <w:rFonts w:ascii="AdvOT0d9ab1db.I" w:hAnsi="AdvOT0d9ab1db.I" w:cs="AdvOT0d9ab1db.I"/>
          <w:sz w:val="29"/>
          <w:szCs w:val="11"/>
          <w:vertAlign w:val="subscript"/>
        </w:rPr>
        <w:t>w</w:t>
      </w:r>
      <w:r w:rsidRPr="00276F0D">
        <w:rPr>
          <w:rFonts w:ascii="AdvOT07517017" w:hAnsi="AdvOT07517017" w:cs="AdvOT07517017"/>
          <w:sz w:val="26"/>
          <w:szCs w:val="16"/>
        </w:rPr>
        <w:t>/2</w:t>
      </w:r>
      <w:r w:rsidRPr="00276F0D">
        <w:rPr>
          <w:rFonts w:ascii="AdvOT07517017" w:hAnsi="AdvOT07517017" w:cs="AdvOT07517017"/>
          <w:sz w:val="27"/>
          <w:szCs w:val="11"/>
          <w:vertAlign w:val="superscript"/>
        </w:rPr>
        <w:t>4</w:t>
      </w:r>
      <w:r w:rsidRPr="00276F0D">
        <w:rPr>
          <w:rFonts w:ascii="AdvP4C4E74" w:hAnsi="AdvP4C4E74" w:cs="AdvP4C4E74"/>
          <w:sz w:val="26"/>
          <w:szCs w:val="16"/>
        </w:rPr>
        <w:t xml:space="preserve">= </w:t>
      </w:r>
      <w:r w:rsidRPr="00276F0D">
        <w:rPr>
          <w:rFonts w:ascii="AdvOT07517017" w:hAnsi="AdvOT07517017" w:cs="AdvOT07517017"/>
          <w:sz w:val="26"/>
          <w:szCs w:val="16"/>
        </w:rPr>
        <w:t xml:space="preserve">1000 km (more precisely, this is the </w:t>
      </w:r>
      <w:r w:rsidRPr="00276F0D">
        <w:rPr>
          <w:rFonts w:ascii="AdvOT0d9ab1db.I" w:hAnsi="AdvOT0d9ab1db.I" w:cs="AdvOT0d9ab1db.I"/>
          <w:sz w:val="26"/>
          <w:szCs w:val="16"/>
        </w:rPr>
        <w:t xml:space="preserve">a </w:t>
      </w:r>
      <w:r w:rsidRPr="00276F0D">
        <w:rPr>
          <w:rFonts w:ascii="AdvP4C4E74" w:hAnsi="AdvP4C4E74" w:cs="AdvP4C4E74"/>
          <w:sz w:val="26"/>
          <w:szCs w:val="16"/>
        </w:rPr>
        <w:t xml:space="preserve">= </w:t>
      </w:r>
      <w:r w:rsidRPr="00276F0D">
        <w:rPr>
          <w:rFonts w:ascii="AdvOT07517017" w:hAnsi="AdvOT07517017" w:cs="AdvOT07517017"/>
          <w:sz w:val="26"/>
          <w:szCs w:val="16"/>
        </w:rPr>
        <w:t>5 land model described in the text; i.e. the top curve from Fig. 10D.2a). The red spectrum (lower left) is from 10 realizations of the coupled ocean</w:t>
      </w:r>
      <w:r w:rsidRPr="00276F0D">
        <w:rPr>
          <w:rFonts w:ascii="AdvOT07517017+20" w:hAnsi="AdvOT07517017+20" w:cs="AdvOT07517017+20"/>
          <w:sz w:val="26"/>
          <w:szCs w:val="16"/>
        </w:rPr>
        <w:t>–</w:t>
      </w:r>
      <w:r w:rsidRPr="00276F0D">
        <w:rPr>
          <w:rFonts w:ascii="AdvOT07517017" w:hAnsi="AdvOT07517017" w:cs="AdvOT07517017"/>
          <w:sz w:val="26"/>
          <w:szCs w:val="16"/>
        </w:rPr>
        <w:t xml:space="preserve">atmosphere model described in the text with the same exponents, and with </w:t>
      </w:r>
      <w:r w:rsidRPr="00276F0D">
        <w:rPr>
          <w:rFonts w:ascii="Symbol" w:hAnsi="Symbol" w:cs="AdvPi1"/>
          <w:sz w:val="28"/>
          <w:szCs w:val="16"/>
        </w:rPr>
        <w:t></w:t>
      </w:r>
      <w:r w:rsidRPr="00276F0D">
        <w:rPr>
          <w:rFonts w:ascii="AdvOT0d9ab1db.I" w:hAnsi="AdvOT0d9ab1db.I" w:cs="AdvOT0d9ab1db.I"/>
          <w:sz w:val="21"/>
          <w:szCs w:val="11"/>
        </w:rPr>
        <w:t xml:space="preserve">o </w:t>
      </w:r>
      <w:r w:rsidRPr="00276F0D">
        <w:rPr>
          <w:rFonts w:ascii="AdvP4C4E74" w:hAnsi="AdvP4C4E74" w:cs="AdvP4C4E74"/>
          <w:sz w:val="26"/>
          <w:szCs w:val="16"/>
        </w:rPr>
        <w:t xml:space="preserve">= </w:t>
      </w:r>
      <w:r w:rsidRPr="00276F0D">
        <w:rPr>
          <w:rFonts w:ascii="AdvOT07517017" w:hAnsi="AdvOT07517017" w:cs="AdvOT07517017"/>
          <w:sz w:val="26"/>
          <w:szCs w:val="16"/>
        </w:rPr>
        <w:t>1 year, simulated over grids with temporal resolution 64 years/2</w:t>
      </w:r>
      <w:r w:rsidRPr="00276F0D">
        <w:rPr>
          <w:rFonts w:ascii="AdvOT07517017" w:hAnsi="AdvOT07517017" w:cs="AdvOT07517017"/>
          <w:sz w:val="27"/>
          <w:szCs w:val="11"/>
          <w:vertAlign w:val="superscript"/>
        </w:rPr>
        <w:t>13</w:t>
      </w:r>
      <w:r w:rsidRPr="00276F0D">
        <w:rPr>
          <w:rFonts w:ascii="AdvP4C4E74" w:hAnsi="AdvP4C4E74" w:cs="AdvP4C4E74"/>
          <w:sz w:val="26"/>
          <w:szCs w:val="16"/>
        </w:rPr>
        <w:t xml:space="preserve">= </w:t>
      </w:r>
      <w:r w:rsidRPr="00276F0D">
        <w:rPr>
          <w:rFonts w:ascii="AdvOT07517017" w:hAnsi="AdvOT07517017" w:cs="AdvOT07517017"/>
          <w:sz w:val="26"/>
          <w:szCs w:val="16"/>
        </w:rPr>
        <w:t xml:space="preserve">3 days and spatial resolution </w:t>
      </w:r>
      <w:r w:rsidRPr="00276F0D">
        <w:rPr>
          <w:rFonts w:ascii="AdvOT0d9ab1db.I" w:hAnsi="AdvOT0d9ab1db.I" w:cs="AdvOT0d9ab1db.I"/>
          <w:sz w:val="26"/>
          <w:szCs w:val="16"/>
        </w:rPr>
        <w:t>L</w:t>
      </w:r>
      <w:r w:rsidRPr="00276F0D">
        <w:rPr>
          <w:rFonts w:ascii="AdvOT0d9ab1db.I" w:hAnsi="AdvOT0d9ab1db.I" w:cs="AdvOT0d9ab1db.I"/>
          <w:sz w:val="29"/>
          <w:szCs w:val="11"/>
          <w:vertAlign w:val="subscript"/>
        </w:rPr>
        <w:t>w</w:t>
      </w:r>
      <w:r w:rsidRPr="00276F0D">
        <w:rPr>
          <w:rFonts w:ascii="AdvOT07517017" w:hAnsi="AdvOT07517017" w:cs="AdvOT07517017"/>
          <w:sz w:val="26"/>
          <w:szCs w:val="16"/>
        </w:rPr>
        <w:t>/2</w:t>
      </w:r>
      <w:r w:rsidRPr="00276F0D">
        <w:rPr>
          <w:rFonts w:ascii="AdvOT07517017" w:hAnsi="AdvOT07517017" w:cs="AdvOT07517017"/>
          <w:sz w:val="27"/>
          <w:szCs w:val="11"/>
          <w:vertAlign w:val="superscript"/>
        </w:rPr>
        <w:t>2</w:t>
      </w:r>
      <w:r w:rsidRPr="00276F0D">
        <w:rPr>
          <w:rFonts w:ascii="AdvOT07517017" w:hAnsi="AdvOT07517017" w:cs="AdvOT07517017"/>
          <w:sz w:val="21"/>
          <w:szCs w:val="11"/>
        </w:rPr>
        <w:t xml:space="preserve"> </w:t>
      </w:r>
      <w:r w:rsidRPr="00276F0D">
        <w:rPr>
          <w:rFonts w:ascii="AdvP4C4E74" w:hAnsi="AdvP4C4E74" w:cs="AdvP4C4E74"/>
          <w:sz w:val="26"/>
          <w:szCs w:val="16"/>
        </w:rPr>
        <w:t>=</w:t>
      </w:r>
      <w:r w:rsidRPr="00276F0D">
        <w:rPr>
          <w:rFonts w:ascii="AdvOT07517017" w:hAnsi="AdvOT07517017" w:cs="AdvOT07517017"/>
          <w:sz w:val="26"/>
          <w:szCs w:val="16"/>
        </w:rPr>
        <w:t xml:space="preserve">5000 km. The high-frequency reference slopes are roughly the theory value: </w:t>
      </w:r>
      <w:r w:rsidRPr="00276F0D">
        <w:rPr>
          <w:rFonts w:ascii="AdvOT07517017+03" w:hAnsi="AdvOT07517017+03" w:cs="AdvOT07517017+03"/>
          <w:sz w:val="26"/>
          <w:szCs w:val="16"/>
        </w:rPr>
        <w:t xml:space="preserve">β </w:t>
      </w:r>
      <w:r w:rsidRPr="00276F0D">
        <w:rPr>
          <w:rFonts w:ascii="AdvP4C4E74" w:hAnsi="AdvP4C4E74" w:cs="AdvP4C4E74"/>
          <w:sz w:val="26"/>
          <w:szCs w:val="16"/>
        </w:rPr>
        <w:t xml:space="preserve">= </w:t>
      </w:r>
      <w:r w:rsidRPr="00276F0D">
        <w:rPr>
          <w:rFonts w:ascii="AdvOT07517017" w:hAnsi="AdvOT07517017" w:cs="AdvOT07517017"/>
          <w:sz w:val="26"/>
          <w:szCs w:val="16"/>
        </w:rPr>
        <w:t xml:space="preserve">1 </w:t>
      </w:r>
      <w:r w:rsidRPr="00276F0D">
        <w:rPr>
          <w:rFonts w:ascii="AdvP4C4E74" w:hAnsi="AdvP4C4E74" w:cs="AdvP4C4E74"/>
          <w:sz w:val="26"/>
          <w:szCs w:val="16"/>
        </w:rPr>
        <w:t xml:space="preserve">+ </w:t>
      </w:r>
      <w:r w:rsidRPr="00276F0D">
        <w:rPr>
          <w:rFonts w:ascii="AdvOT07517017" w:hAnsi="AdvOT07517017" w:cs="AdvOT07517017"/>
          <w:sz w:val="26"/>
          <w:szCs w:val="16"/>
        </w:rPr>
        <w:t>2</w:t>
      </w:r>
      <w:r w:rsidRPr="00276F0D">
        <w:rPr>
          <w:rFonts w:ascii="AdvOT0d9ab1db.I" w:hAnsi="AdvOT0d9ab1db.I" w:cs="AdvOT0d9ab1db.I"/>
          <w:sz w:val="26"/>
          <w:szCs w:val="16"/>
        </w:rPr>
        <w:t xml:space="preserve">H </w:t>
      </w:r>
      <w:r w:rsidRPr="00276F0D">
        <w:rPr>
          <w:rFonts w:ascii="AdvOT07517017+20" w:hAnsi="AdvOT07517017+20" w:cs="AdvOT07517017+20"/>
          <w:sz w:val="26"/>
          <w:szCs w:val="16"/>
        </w:rPr>
        <w:t xml:space="preserve">– </w:t>
      </w:r>
      <w:r w:rsidRPr="00276F0D">
        <w:rPr>
          <w:rFonts w:ascii="AdvOT0d9ab1db.I" w:hAnsi="AdvOT0d9ab1db.I" w:cs="AdvOT0d9ab1db.I"/>
          <w:sz w:val="26"/>
          <w:szCs w:val="16"/>
        </w:rPr>
        <w:t>K</w:t>
      </w:r>
      <w:r w:rsidRPr="00276F0D">
        <w:rPr>
          <w:rFonts w:ascii="AdvOT07517017" w:hAnsi="AdvOT07517017" w:cs="AdvOT07517017"/>
          <w:sz w:val="26"/>
          <w:szCs w:val="16"/>
        </w:rPr>
        <w:t xml:space="preserve">(2) </w:t>
      </w:r>
      <w:r w:rsidRPr="00276F0D">
        <w:rPr>
          <w:rFonts w:ascii="AdvP4C4E74" w:hAnsi="AdvP4C4E74" w:cs="AdvP4C4E74"/>
          <w:sz w:val="26"/>
          <w:szCs w:val="16"/>
        </w:rPr>
        <w:t xml:space="preserve">= </w:t>
      </w:r>
      <w:r w:rsidRPr="00276F0D">
        <w:rPr>
          <w:rFonts w:ascii="AdvOT07517017" w:hAnsi="AdvOT07517017" w:cs="AdvOT07517017"/>
          <w:sz w:val="26"/>
          <w:szCs w:val="16"/>
        </w:rPr>
        <w:t>1.82.  The far left black spectra are the empirical land and SST spectra from fig. 8.6d.</w:t>
      </w:r>
    </w:p>
    <w:p w14:paraId="776759BA" w14:textId="77777777" w:rsidR="00DE793E" w:rsidRPr="00276F0D" w:rsidRDefault="00DE793E">
      <w:pPr>
        <w:rPr>
          <w:sz w:val="28"/>
        </w:rPr>
      </w:pPr>
    </w:p>
    <w:p w14:paraId="1685348D" w14:textId="4718C20A" w:rsidR="00DE793E" w:rsidRPr="00276F0D" w:rsidRDefault="00DE793E" w:rsidP="00DE793E">
      <w:pPr>
        <w:autoSpaceDE w:val="0"/>
        <w:autoSpaceDN w:val="0"/>
        <w:adjustRightInd w:val="0"/>
        <w:rPr>
          <w:rFonts w:ascii="AdvOT07517017" w:hAnsi="AdvOT07517017" w:cs="AdvOT07517017"/>
          <w:sz w:val="26"/>
          <w:szCs w:val="16"/>
        </w:rPr>
      </w:pPr>
      <w:r w:rsidRPr="00276F0D">
        <w:rPr>
          <w:rFonts w:ascii="AdvOT2bda31c3.B" w:hAnsi="AdvOT2bda31c3.B" w:cs="AdvOT2bda31c3.B"/>
          <w:b/>
          <w:sz w:val="26"/>
          <w:szCs w:val="16"/>
        </w:rPr>
        <w:t>Fig. 10D.2</w:t>
      </w:r>
      <w:r w:rsidRPr="00276F0D">
        <w:rPr>
          <w:rFonts w:ascii="AdvOT2bda31c3.B" w:hAnsi="AdvOT2bda31c3.B" w:cs="AdvOT2bda31c3.B"/>
          <w:sz w:val="26"/>
          <w:szCs w:val="16"/>
        </w:rPr>
        <w:t xml:space="preserve"> </w:t>
      </w:r>
      <w:r w:rsidRPr="00276F0D">
        <w:rPr>
          <w:rFonts w:ascii="AdvOT07517017" w:hAnsi="AdvOT07517017" w:cs="AdvOT07517017"/>
          <w:sz w:val="26"/>
          <w:szCs w:val="16"/>
        </w:rPr>
        <w:t xml:space="preserve">(a) Spectra from 10 realizations of the linear combination of ocean and atmosphere models, with the latter weighted by the coefficient </w:t>
      </w:r>
      <w:r w:rsidRPr="00276F0D">
        <w:rPr>
          <w:rFonts w:ascii="AdvOT0d9ab1db.I" w:hAnsi="AdvOT0d9ab1db.I" w:cs="AdvOT0d9ab1db.I"/>
          <w:sz w:val="26"/>
          <w:szCs w:val="16"/>
        </w:rPr>
        <w:t xml:space="preserve">a </w:t>
      </w:r>
      <w:r w:rsidRPr="00276F0D">
        <w:rPr>
          <w:rFonts w:ascii="AdvOT07517017" w:hAnsi="AdvOT07517017" w:cs="AdvOT07517017"/>
          <w:sz w:val="26"/>
          <w:szCs w:val="16"/>
        </w:rPr>
        <w:t xml:space="preserve">indicated next to the spectra. </w:t>
      </w:r>
      <w:r w:rsidRPr="00276F0D">
        <w:rPr>
          <w:rFonts w:ascii="AdvOT0d9ab1db.I" w:hAnsi="AdvOT0d9ab1db.I" w:cs="AdvOT0d9ab1db.I"/>
          <w:sz w:val="26"/>
          <w:szCs w:val="16"/>
        </w:rPr>
        <w:t>a≈</w:t>
      </w:r>
      <w:r w:rsidR="005D0201">
        <w:rPr>
          <w:rFonts w:ascii="AdvP4C4E74" w:hAnsi="AdvP4C4E74" w:cs="AdvP4C4E74"/>
          <w:sz w:val="26"/>
          <w:szCs w:val="16"/>
        </w:rPr>
        <w:t xml:space="preserve"> </w:t>
      </w:r>
      <w:r w:rsidRPr="00276F0D">
        <w:rPr>
          <w:rFonts w:ascii="AdvOT07517017" w:hAnsi="AdvOT07517017" w:cs="AdvOT07517017"/>
          <w:sz w:val="26"/>
          <w:szCs w:val="16"/>
        </w:rPr>
        <w:t>5/6 is close to the land, SST observations in Fig. 8.6 d. (b) Comparison of the 20CR spectra of the 700 mb temperature field (daily resolution to 138 years) at a=</w:t>
      </w:r>
      <w:r w:rsidRPr="00276F0D">
        <w:rPr>
          <w:rFonts w:ascii="AdvP4C4E74" w:hAnsi="AdvP4C4E74" w:cs="AdvP4C4E74"/>
          <w:sz w:val="26"/>
          <w:szCs w:val="16"/>
        </w:rPr>
        <w:t xml:space="preserve"> </w:t>
      </w:r>
      <w:r w:rsidRPr="00276F0D">
        <w:rPr>
          <w:rFonts w:ascii="AdvOT07517017" w:hAnsi="AdvOT07517017" w:cs="AdvOT07517017"/>
          <w:sz w:val="26"/>
          <w:szCs w:val="16"/>
        </w:rPr>
        <w:t xml:space="preserve">0.6 (green, bottom right) and </w:t>
      </w:r>
      <w:r w:rsidRPr="00276F0D">
        <w:rPr>
          <w:rFonts w:ascii="AdvOT0d9ab1db.I" w:hAnsi="AdvOT0d9ab1db.I" w:cs="AdvOT0d9ab1db.I"/>
          <w:sz w:val="26"/>
          <w:szCs w:val="16"/>
        </w:rPr>
        <w:t xml:space="preserve">a </w:t>
      </w:r>
      <w:r w:rsidRPr="00276F0D">
        <w:rPr>
          <w:rFonts w:ascii="AdvP4C4E74" w:hAnsi="AdvP4C4E74" w:cs="AdvP4C4E74"/>
          <w:sz w:val="26"/>
          <w:szCs w:val="16"/>
        </w:rPr>
        <w:t xml:space="preserve">= </w:t>
      </w:r>
      <w:r w:rsidRPr="00276F0D">
        <w:rPr>
          <w:rFonts w:ascii="AdvOT07517017" w:hAnsi="AdvOT07517017" w:cs="AdvOT07517017"/>
          <w:sz w:val="26"/>
          <w:szCs w:val="16"/>
        </w:rPr>
        <w:t>0.9, (orange, top right).</w:t>
      </w:r>
    </w:p>
    <w:p w14:paraId="4736A5D8" w14:textId="77777777" w:rsidR="00DE793E" w:rsidRPr="00D503FC" w:rsidRDefault="00DE793E"/>
    <w:p w14:paraId="4039D6E3" w14:textId="77777777" w:rsidR="00B93FDB" w:rsidRPr="00D503FC" w:rsidRDefault="00B93FDB" w:rsidP="00B93FDB"/>
    <w:p w14:paraId="05F59484" w14:textId="77777777" w:rsidR="00B93FDB" w:rsidRPr="003322B7" w:rsidRDefault="00B93FDB" w:rsidP="00B93FDB">
      <w:pPr>
        <w:autoSpaceDE w:val="0"/>
        <w:autoSpaceDN w:val="0"/>
        <w:adjustRightInd w:val="0"/>
        <w:rPr>
          <w:rFonts w:ascii="AdvOT07517017" w:hAnsi="AdvOT07517017" w:cs="AdvOT07517017"/>
          <w:sz w:val="26"/>
          <w:szCs w:val="16"/>
        </w:rPr>
      </w:pPr>
      <w:r w:rsidRPr="003322B7">
        <w:rPr>
          <w:rFonts w:ascii="AdvOT2bda31c3.B" w:hAnsi="AdvOT2bda31c3.B" w:cs="AdvOT2bda31c3.B"/>
          <w:b/>
          <w:sz w:val="26"/>
          <w:szCs w:val="16"/>
        </w:rPr>
        <w:t>Fig. 11.1</w:t>
      </w:r>
      <w:r w:rsidRPr="003322B7">
        <w:rPr>
          <w:rFonts w:ascii="AdvOT2bda31c3.B" w:hAnsi="AdvOT2bda31c3.B" w:cs="AdvOT2bda31c3.B"/>
          <w:sz w:val="26"/>
          <w:szCs w:val="16"/>
        </w:rPr>
        <w:t xml:space="preserve"> </w:t>
      </w:r>
      <w:r w:rsidRPr="003322B7">
        <w:rPr>
          <w:rFonts w:ascii="AdvOT07517017" w:hAnsi="AdvOT07517017" w:cs="AdvOT07517017"/>
          <w:sz w:val="26"/>
          <w:szCs w:val="16"/>
        </w:rPr>
        <w:t xml:space="preserve">The top part shows four successive 10 kyr sections of the 5.2-year resolution GRIP data, the most recent to the oldest (red) from bottom to top. Each series is separated by 10 mils in the vertical for clarity (vertical units: mils </w:t>
      </w:r>
      <w:r w:rsidRPr="003322B7">
        <w:rPr>
          <w:rFonts w:ascii="AdvOT07517017+20" w:hAnsi="AdvOT07517017+20" w:cs="AdvOT07517017+20"/>
          <w:sz w:val="26"/>
          <w:szCs w:val="16"/>
        </w:rPr>
        <w:t xml:space="preserve">– </w:t>
      </w:r>
      <w:r w:rsidRPr="003322B7">
        <w:rPr>
          <w:rFonts w:ascii="AdvOT07517017" w:hAnsi="AdvOT07517017" w:cs="AdvOT07517017"/>
          <w:sz w:val="26"/>
          <w:szCs w:val="16"/>
        </w:rPr>
        <w:t>i.e. parts per thousand of isotope excess). For reference, a 5 K corresponding temperature spread is also shown using a calibration constant of 0.5 K/mil. We see that the bottom Holocene GRIP series is indeed relatively devoid of low-frequency variability compared to the previous 10 kyr sections, a fact confirmed by statistical analysis discussed in the text and shown in Fig. 11.2. In contrast, the bottom curve shows the (much lower resolution but on the same scale) paleo-SST curve from ocean core LO09</w:t>
      </w:r>
      <w:r w:rsidRPr="003322B7">
        <w:rPr>
          <w:rFonts w:ascii="AdvOT07517017+20" w:hAnsi="AdvOT07517017+20" w:cs="AdvOT07517017+20"/>
          <w:sz w:val="26"/>
          <w:szCs w:val="16"/>
        </w:rPr>
        <w:t>–</w:t>
      </w:r>
      <w:r w:rsidRPr="003322B7">
        <w:rPr>
          <w:rFonts w:ascii="AdvOT07517017" w:hAnsi="AdvOT07517017" w:cs="AdvOT07517017"/>
          <w:sz w:val="26"/>
          <w:szCs w:val="16"/>
        </w:rPr>
        <w:t xml:space="preserve">14 (Berner </w:t>
      </w:r>
      <w:r w:rsidRPr="003322B7">
        <w:rPr>
          <w:rFonts w:ascii="AdvOT0d9ab1db.I" w:hAnsi="AdvOT0d9ab1db.I" w:cs="AdvOT0d9ab1db.I"/>
          <w:sz w:val="26"/>
          <w:szCs w:val="16"/>
        </w:rPr>
        <w:t>et al</w:t>
      </w:r>
      <w:r w:rsidRPr="003322B7">
        <w:rPr>
          <w:rFonts w:ascii="AdvOT07517017" w:hAnsi="AdvOT07517017" w:cs="AdvOT07517017"/>
          <w:sz w:val="26"/>
          <w:szCs w:val="16"/>
        </w:rPr>
        <w:t>., 2008), taken from a location only 1500 km distant and displaying far larger variability: see Fig. 11.2. Adapted from Lovejoy and Schertzer (2012a).</w:t>
      </w:r>
    </w:p>
    <w:p w14:paraId="65DF3D26" w14:textId="77777777" w:rsidR="00B93FDB" w:rsidRPr="003322B7" w:rsidRDefault="00B93FDB">
      <w:pPr>
        <w:rPr>
          <w:sz w:val="32"/>
        </w:rPr>
      </w:pPr>
    </w:p>
    <w:p w14:paraId="4CD5B532" w14:textId="77777777" w:rsidR="00B93FDB" w:rsidRPr="003322B7" w:rsidRDefault="00B93FDB" w:rsidP="00B93FDB">
      <w:pPr>
        <w:autoSpaceDE w:val="0"/>
        <w:autoSpaceDN w:val="0"/>
        <w:adjustRightInd w:val="0"/>
        <w:rPr>
          <w:rFonts w:ascii="AdvOT07517017" w:hAnsi="AdvOT07517017" w:cs="AdvOT07517017"/>
          <w:sz w:val="26"/>
          <w:szCs w:val="16"/>
        </w:rPr>
      </w:pPr>
      <w:r w:rsidRPr="003322B7">
        <w:rPr>
          <w:rFonts w:ascii="AdvOT2bda31c3.B" w:hAnsi="AdvOT2bda31c3.B" w:cs="AdvOT2bda31c3.B"/>
          <w:b/>
          <w:sz w:val="26"/>
          <w:szCs w:val="16"/>
        </w:rPr>
        <w:t>Fig. 11.2</w:t>
      </w:r>
      <w:r w:rsidRPr="003322B7">
        <w:rPr>
          <w:rFonts w:ascii="AdvOT2bda31c3.B" w:hAnsi="AdvOT2bda31c3.B" w:cs="AdvOT2bda31c3.B"/>
          <w:sz w:val="26"/>
          <w:szCs w:val="16"/>
        </w:rPr>
        <w:t xml:space="preserve"> </w:t>
      </w:r>
      <w:r w:rsidRPr="003322B7">
        <w:rPr>
          <w:rFonts w:ascii="AdvOT07517017" w:hAnsi="AdvOT07517017" w:cs="AdvOT07517017"/>
          <w:sz w:val="26"/>
          <w:szCs w:val="16"/>
        </w:rPr>
        <w:t>A comparison of the RMS Haar structure function (</w:t>
      </w:r>
      <w:r w:rsidRPr="003322B7">
        <w:rPr>
          <w:rFonts w:ascii="AdvOT0d9ab1db.I" w:hAnsi="AdvOT0d9ab1db.I" w:cs="AdvOT0d9ab1db.I"/>
          <w:sz w:val="26"/>
          <w:szCs w:val="16"/>
        </w:rPr>
        <w:t>S</w:t>
      </w:r>
      <w:r w:rsidRPr="003322B7">
        <w:rPr>
          <w:rFonts w:ascii="AdvOT07517017" w:hAnsi="AdvOT07517017" w:cs="AdvOT07517017"/>
          <w:sz w:val="26"/>
          <w:szCs w:val="16"/>
        </w:rPr>
        <w:t>(</w:t>
      </w:r>
      <w:r w:rsidRPr="003322B7">
        <w:rPr>
          <w:rFonts w:ascii="AdvOT07517017+03" w:hAnsi="AdvOT07517017+03" w:cs="AdvOT07517017+03"/>
          <w:sz w:val="26"/>
          <w:szCs w:val="16"/>
        </w:rPr>
        <w:t>Δ</w:t>
      </w:r>
      <w:r w:rsidRPr="003322B7">
        <w:rPr>
          <w:rFonts w:ascii="AdvOT0d9ab1db.I" w:hAnsi="AdvOT0d9ab1db.I" w:cs="AdvOT0d9ab1db.I"/>
          <w:sz w:val="26"/>
          <w:szCs w:val="16"/>
        </w:rPr>
        <w:t>t</w:t>
      </w:r>
      <w:r w:rsidRPr="003322B7">
        <w:rPr>
          <w:rFonts w:ascii="AdvOT07517017" w:hAnsi="AdvOT07517017" w:cs="AdvOT07517017"/>
          <w:sz w:val="26"/>
          <w:szCs w:val="16"/>
        </w:rPr>
        <w:t xml:space="preserve">)) for both Vostok and GRIP high-resolution cores (resolutions 5.2 and 50 years respectively over the last 90 kyr). The Haar fluctuations were calibrated and are accurate to </w:t>
      </w:r>
      <w:r w:rsidRPr="003322B7">
        <w:rPr>
          <w:rFonts w:ascii="AdvP4C4E74" w:hAnsi="AdvP4C4E74" w:cs="AdvP4C4E74"/>
          <w:sz w:val="26"/>
          <w:szCs w:val="16"/>
        </w:rPr>
        <w:t xml:space="preserve">≈ ± </w:t>
      </w:r>
      <w:r w:rsidRPr="003322B7">
        <w:rPr>
          <w:rFonts w:ascii="AdvOT07517017" w:hAnsi="AdvOT07517017" w:cs="AdvOT07517017"/>
          <w:sz w:val="26"/>
          <w:szCs w:val="16"/>
        </w:rPr>
        <w:t xml:space="preserve">20%. For Vostok we used the Petit </w:t>
      </w:r>
      <w:r w:rsidRPr="003322B7">
        <w:rPr>
          <w:rFonts w:ascii="AdvOT0d9ab1db.I" w:hAnsi="AdvOT0d9ab1db.I" w:cs="AdvOT0d9ab1db.I"/>
          <w:sz w:val="26"/>
          <w:szCs w:val="16"/>
        </w:rPr>
        <w:t>et al</w:t>
      </w:r>
      <w:r w:rsidRPr="003322B7">
        <w:rPr>
          <w:rFonts w:ascii="AdvOT07517017" w:hAnsi="AdvOT07517017" w:cs="AdvOT07517017"/>
          <w:sz w:val="26"/>
          <w:szCs w:val="16"/>
        </w:rPr>
        <w:t xml:space="preserve">. (1999) calibration, for GRIP, 0.5 K/mil. These series were broken into 10 kyr sections. The thick dashed lines show the most recent of these (roughly the Holocene). The top thick dashed blue  line is the (Berner </w:t>
      </w:r>
      <w:r w:rsidRPr="003322B7">
        <w:rPr>
          <w:rFonts w:ascii="AdvOT0d9ab1db.I" w:hAnsi="AdvOT0d9ab1db.I" w:cs="AdvOT0d9ab1db.I"/>
          <w:sz w:val="26"/>
          <w:szCs w:val="16"/>
        </w:rPr>
        <w:t>et al</w:t>
      </w:r>
      <w:r w:rsidRPr="003322B7">
        <w:rPr>
          <w:rFonts w:ascii="AdvOT07517017" w:hAnsi="AdvOT07517017" w:cs="AdvOT07517017"/>
          <w:sz w:val="26"/>
          <w:szCs w:val="16"/>
        </w:rPr>
        <w:t xml:space="preserve">., 2008) paleo-SST series; the middle thick dashed line is from Vostok; the bottom thick dashed blue line is from GRIP. The thick continuous lines are the </w:t>
      </w:r>
      <w:r w:rsidRPr="003322B7">
        <w:rPr>
          <w:rFonts w:ascii="AdvOT0d9ab1db.I" w:hAnsi="AdvOT0d9ab1db.I" w:cs="AdvOT0d9ab1db.I"/>
          <w:sz w:val="26"/>
          <w:szCs w:val="16"/>
        </w:rPr>
        <w:t>S</w:t>
      </w:r>
      <w:r w:rsidRPr="003322B7">
        <w:rPr>
          <w:rFonts w:ascii="AdvOT07517017" w:hAnsi="AdvOT07517017" w:cs="AdvOT07517017"/>
          <w:sz w:val="26"/>
          <w:szCs w:val="16"/>
        </w:rPr>
        <w:t>(</w:t>
      </w:r>
      <w:r w:rsidRPr="003322B7">
        <w:rPr>
          <w:rFonts w:ascii="AdvOT07517017+03" w:hAnsi="AdvOT07517017+03" w:cs="AdvOT07517017+03"/>
          <w:sz w:val="26"/>
          <w:szCs w:val="16"/>
        </w:rPr>
        <w:t>Δ</w:t>
      </w:r>
      <w:r w:rsidRPr="003322B7">
        <w:rPr>
          <w:rFonts w:ascii="AdvOT0d9ab1db.I" w:hAnsi="AdvOT0d9ab1db.I" w:cs="AdvOT0d9ab1db.I"/>
          <w:sz w:val="26"/>
          <w:szCs w:val="16"/>
        </w:rPr>
        <w:t>t</w:t>
      </w:r>
      <w:r w:rsidRPr="003322B7">
        <w:rPr>
          <w:rFonts w:ascii="AdvOT07517017" w:hAnsi="AdvOT07517017" w:cs="AdvOT07517017"/>
          <w:sz w:val="26"/>
          <w:szCs w:val="16"/>
        </w:rPr>
        <w:t>) of the ensemble of eight 10</w:t>
      </w:r>
      <w:r w:rsidRPr="003322B7">
        <w:rPr>
          <w:rFonts w:ascii="AdvOT07517017+20" w:hAnsi="AdvOT07517017+20" w:cs="AdvOT07517017+20"/>
          <w:sz w:val="26"/>
          <w:szCs w:val="16"/>
        </w:rPr>
        <w:t>–</w:t>
      </w:r>
      <w:r w:rsidRPr="003322B7">
        <w:rPr>
          <w:rFonts w:ascii="AdvOT07517017" w:hAnsi="AdvOT07517017" w:cs="AdvOT07517017"/>
          <w:sz w:val="26"/>
          <w:szCs w:val="16"/>
        </w:rPr>
        <w:t xml:space="preserve">90 kyr GRIP (longest, blue) and Vostok (shorter, green). The one-standard-deviation variations about the mean are indicated by dashed lines (blue and green respectively). Also shown are reference lines with slopes </w:t>
      </w:r>
      <w:r w:rsidRPr="003322B7">
        <w:rPr>
          <w:rFonts w:ascii="AdvOT07517017+03" w:hAnsi="AdvOT07517017+03" w:cs="AdvOT07517017+03"/>
          <w:sz w:val="26"/>
          <w:szCs w:val="16"/>
        </w:rPr>
        <w:t>ξ</w:t>
      </w:r>
      <w:r w:rsidRPr="003322B7">
        <w:rPr>
          <w:rFonts w:ascii="AdvOT07517017" w:hAnsi="AdvOT07517017" w:cs="AdvOT07517017"/>
          <w:sz w:val="26"/>
          <w:szCs w:val="16"/>
        </w:rPr>
        <w:t xml:space="preserve">(2)/2 </w:t>
      </w:r>
      <w:r w:rsidRPr="003322B7">
        <w:rPr>
          <w:rFonts w:ascii="AdvP4C4E74" w:hAnsi="AdvP4C4E74" w:cs="AdvP4C4E74"/>
          <w:sz w:val="26"/>
          <w:szCs w:val="16"/>
        </w:rPr>
        <w:t xml:space="preserve">= </w:t>
      </w:r>
      <w:r w:rsidRPr="003322B7">
        <w:rPr>
          <w:rFonts w:ascii="AdvOT07517017+20" w:hAnsi="AdvOT07517017+20" w:cs="AdvOT07517017+20"/>
          <w:sz w:val="26"/>
          <w:szCs w:val="16"/>
        </w:rPr>
        <w:t>–</w:t>
      </w:r>
      <w:r w:rsidRPr="003322B7">
        <w:rPr>
          <w:rFonts w:ascii="AdvOT07517017" w:hAnsi="AdvOT07517017" w:cs="AdvOT07517017"/>
          <w:sz w:val="26"/>
          <w:szCs w:val="16"/>
        </w:rPr>
        <w:t xml:space="preserve">0.3, 0.2, 0.4, corresponding to </w:t>
      </w:r>
      <w:r w:rsidRPr="003322B7">
        <w:rPr>
          <w:rFonts w:ascii="AdvOT07517017+03" w:hAnsi="AdvOT07517017+03" w:cs="AdvOT07517017+03"/>
          <w:sz w:val="26"/>
          <w:szCs w:val="16"/>
        </w:rPr>
        <w:t xml:space="preserve">β </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0.4, 1.4, 1.8 respectively. Although the Holocene is exceptional for the GRIP and Vostok series, for GRIP it is exceptional by many standard deviations. However, the paleo-SST curve (from only </w:t>
      </w:r>
      <w:r w:rsidRPr="003322B7">
        <w:rPr>
          <w:rFonts w:ascii="AdvP4C4E74" w:hAnsi="AdvP4C4E74" w:cs="AdvP4C4E74"/>
          <w:sz w:val="26"/>
          <w:szCs w:val="16"/>
        </w:rPr>
        <w:t xml:space="preserve">_ </w:t>
      </w:r>
      <w:r w:rsidRPr="003322B7">
        <w:rPr>
          <w:rFonts w:ascii="AdvOT07517017" w:hAnsi="AdvOT07517017" w:cs="AdvOT07517017"/>
          <w:sz w:val="26"/>
          <w:szCs w:val="16"/>
        </w:rPr>
        <w:t xml:space="preserve">1500 km away) is quite different and is very close to the pre- Holocene GRIP results, presumably a consequence of the strong spatial intermittency (see Table 11.4 for a comparison). For the Holocene we can see that </w:t>
      </w:r>
      <w:r w:rsidRPr="003322B7">
        <w:rPr>
          <w:rFonts w:ascii="AdvOT07517017+03" w:hAnsi="AdvOT07517017+03" w:cs="AdvOT07517017+03"/>
          <w:sz w:val="26"/>
          <w:szCs w:val="16"/>
        </w:rPr>
        <w:t>τ</w:t>
      </w:r>
      <w:r w:rsidRPr="003322B7">
        <w:rPr>
          <w:rFonts w:ascii="AdvOT0d9ab1db.I" w:hAnsi="AdvOT0d9ab1db.I" w:cs="AdvOT0d9ab1db.I"/>
          <w:sz w:val="27"/>
          <w:szCs w:val="11"/>
          <w:vertAlign w:val="subscript"/>
        </w:rPr>
        <w:t>c</w:t>
      </w:r>
      <w:r w:rsidRPr="003322B7">
        <w:rPr>
          <w:rFonts w:ascii="AdvOT0d9ab1db.I" w:hAnsi="AdvOT0d9ab1db.I" w:cs="AdvOT0d9ab1db.I"/>
          <w:sz w:val="21"/>
          <w:szCs w:val="11"/>
        </w:rPr>
        <w:t xml:space="preserve"> </w:t>
      </w:r>
      <w:r w:rsidRPr="003322B7">
        <w:rPr>
          <w:rFonts w:ascii="AdvP4C4E74" w:hAnsi="AdvP4C4E74" w:cs="AdvP4C4E74"/>
          <w:sz w:val="26"/>
          <w:szCs w:val="16"/>
        </w:rPr>
        <w:t>≈</w:t>
      </w:r>
      <w:r w:rsidRPr="003322B7">
        <w:rPr>
          <w:rFonts w:ascii="AdvOT07517017" w:hAnsi="AdvOT07517017" w:cs="AdvOT07517017"/>
          <w:sz w:val="26"/>
          <w:szCs w:val="16"/>
        </w:rPr>
        <w:t xml:space="preserve">1 kyr for Vostok, and </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2 kyr for GRIP, although for the previous 80 kyr we find </w:t>
      </w:r>
      <w:r w:rsidRPr="003322B7">
        <w:rPr>
          <w:rFonts w:ascii="AdvOT07517017+03" w:hAnsi="AdvOT07517017+03" w:cs="AdvOT07517017+03"/>
          <w:sz w:val="26"/>
          <w:szCs w:val="16"/>
        </w:rPr>
        <w:t>τ</w:t>
      </w:r>
      <w:r w:rsidRPr="003322B7">
        <w:rPr>
          <w:rFonts w:ascii="AdvOT0d9ab1db.I" w:hAnsi="AdvOT0d9ab1db.I" w:cs="AdvOT0d9ab1db.I"/>
          <w:sz w:val="27"/>
          <w:szCs w:val="11"/>
          <w:vertAlign w:val="subscript"/>
        </w:rPr>
        <w:t>c</w:t>
      </w:r>
      <w:r w:rsidRPr="003322B7">
        <w:rPr>
          <w:rFonts w:ascii="AdvOT0d9ab1db.I" w:hAnsi="AdvOT0d9ab1db.I" w:cs="AdvOT0d9ab1db.I"/>
          <w:sz w:val="21"/>
          <w:szCs w:val="11"/>
        </w:rPr>
        <w:t xml:space="preserve"> </w:t>
      </w:r>
      <w:r w:rsidRPr="003322B7">
        <w:rPr>
          <w:rFonts w:ascii="AdvP4C4E74" w:hAnsi="AdvP4C4E74" w:cs="AdvP4C4E74"/>
          <w:sz w:val="26"/>
          <w:szCs w:val="16"/>
        </w:rPr>
        <w:t xml:space="preserve">≈ </w:t>
      </w:r>
      <w:r w:rsidRPr="003322B7">
        <w:rPr>
          <w:rFonts w:ascii="AdvOT07517017" w:hAnsi="AdvOT07517017" w:cs="AdvOT07517017"/>
          <w:sz w:val="26"/>
          <w:szCs w:val="16"/>
        </w:rPr>
        <w:t>100 years for both. Adapted from Lovejoy and Schertzer (2012a).</w:t>
      </w:r>
    </w:p>
    <w:p w14:paraId="394F3B75" w14:textId="77777777" w:rsidR="00B93FDB" w:rsidRPr="003322B7" w:rsidRDefault="00B93FDB">
      <w:pPr>
        <w:rPr>
          <w:sz w:val="32"/>
        </w:rPr>
      </w:pPr>
    </w:p>
    <w:p w14:paraId="74D33227" w14:textId="77777777" w:rsidR="00B93FDB" w:rsidRPr="003322B7" w:rsidRDefault="00B93FDB" w:rsidP="00B93FDB">
      <w:pPr>
        <w:autoSpaceDE w:val="0"/>
        <w:autoSpaceDN w:val="0"/>
        <w:adjustRightInd w:val="0"/>
        <w:rPr>
          <w:rFonts w:ascii="AdvOT07517017" w:hAnsi="AdvOT07517017" w:cs="AdvOT07517017"/>
          <w:sz w:val="26"/>
          <w:szCs w:val="16"/>
        </w:rPr>
      </w:pPr>
      <w:r w:rsidRPr="003322B7">
        <w:rPr>
          <w:rFonts w:ascii="AdvOT2bda31c3.B" w:hAnsi="AdvOT2bda31c3.B" w:cs="AdvOT2bda31c3.B"/>
          <w:b/>
          <w:sz w:val="26"/>
          <w:szCs w:val="16"/>
        </w:rPr>
        <w:t>Fig. 11.3</w:t>
      </w:r>
      <w:r w:rsidRPr="003322B7">
        <w:rPr>
          <w:rFonts w:ascii="AdvOT2bda31c3.B" w:hAnsi="AdvOT2bda31c3.B" w:cs="AdvOT2bda31c3.B"/>
          <w:sz w:val="26"/>
          <w:szCs w:val="16"/>
        </w:rPr>
        <w:t xml:space="preserve"> </w:t>
      </w:r>
      <w:r w:rsidRPr="003322B7">
        <w:rPr>
          <w:rFonts w:ascii="AdvOT07517017" w:hAnsi="AdvOT07517017" w:cs="AdvOT07517017"/>
          <w:sz w:val="26"/>
          <w:szCs w:val="16"/>
        </w:rPr>
        <w:t xml:space="preserve">GRIP high resolution. The first four sections of 10 kyr high resolution (same axes); the upper left is the most recent (Holocene) 10 kyr section. Moving left to right, top to bottom we display the moments </w:t>
      </w:r>
      <w:r w:rsidRPr="003322B7">
        <w:rPr>
          <w:rFonts w:ascii="AdvOT0d9ab1db.I" w:hAnsi="AdvOT0d9ab1db.I" w:cs="AdvOT0d9ab1db.I"/>
          <w:sz w:val="26"/>
          <w:szCs w:val="16"/>
        </w:rPr>
        <w:t xml:space="preserve">q </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0 to </w:t>
      </w:r>
      <w:r w:rsidRPr="003322B7">
        <w:rPr>
          <w:rFonts w:ascii="AdvOT0d9ab1db.I" w:hAnsi="AdvOT0d9ab1db.I" w:cs="AdvOT0d9ab1db.I"/>
          <w:sz w:val="26"/>
          <w:szCs w:val="16"/>
        </w:rPr>
        <w:t xml:space="preserve">q </w:t>
      </w:r>
      <w:r w:rsidRPr="003322B7">
        <w:rPr>
          <w:rFonts w:ascii="AdvP4C4E74" w:hAnsi="AdvP4C4E74" w:cs="AdvP4C4E74"/>
          <w:sz w:val="26"/>
          <w:szCs w:val="16"/>
        </w:rPr>
        <w:t xml:space="preserve">= </w:t>
      </w:r>
      <w:r w:rsidRPr="003322B7">
        <w:rPr>
          <w:rFonts w:ascii="AdvOT07517017" w:hAnsi="AdvOT07517017" w:cs="AdvOT07517017"/>
          <w:sz w:val="26"/>
          <w:szCs w:val="16"/>
        </w:rPr>
        <w:t>2 (intervals 0.2) for the next 10 kyr periods, up to 30</w:t>
      </w:r>
      <w:r w:rsidRPr="003322B7">
        <w:rPr>
          <w:rFonts w:ascii="AdvOT07517017+20" w:hAnsi="AdvOT07517017+20" w:cs="AdvOT07517017+20"/>
          <w:sz w:val="26"/>
          <w:szCs w:val="16"/>
        </w:rPr>
        <w:t>–</w:t>
      </w:r>
      <w:r w:rsidRPr="003322B7">
        <w:rPr>
          <w:rFonts w:ascii="AdvOT07517017" w:hAnsi="AdvOT07517017" w:cs="AdvOT07517017"/>
          <w:sz w:val="26"/>
          <w:szCs w:val="16"/>
        </w:rPr>
        <w:t xml:space="preserve">40 kyr (bottom right). The reference scale (corresponding to </w:t>
      </w:r>
      <w:r w:rsidRPr="003322B7">
        <w:rPr>
          <w:rFonts w:ascii="Symbol" w:hAnsi="Symbol" w:cs="AdvPi1"/>
          <w:sz w:val="28"/>
          <w:szCs w:val="16"/>
        </w:rPr>
        <w:t></w:t>
      </w:r>
      <w:r w:rsidRPr="003322B7">
        <w:rPr>
          <w:rFonts w:ascii="AdvPi1" w:hAnsi="AdvPi1" w:cs="AdvPi1"/>
          <w:sz w:val="26"/>
          <w:szCs w:val="16"/>
        </w:rPr>
        <w:t xml:space="preserve"> </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1 in the figure) is 10 kyr, the mean outerscale </w:t>
      </w:r>
      <w:r w:rsidRPr="003322B7">
        <w:rPr>
          <w:rFonts w:ascii="Symbol" w:hAnsi="Symbol" w:cs="AdvPi2"/>
          <w:sz w:val="28"/>
          <w:szCs w:val="16"/>
        </w:rPr>
        <w:t></w:t>
      </w:r>
      <w:r w:rsidRPr="003322B7">
        <w:rPr>
          <w:rFonts w:ascii="AdvOT0d9ab1db.I" w:hAnsi="AdvOT0d9ab1db.I" w:cs="AdvOT0d9ab1db.I"/>
          <w:sz w:val="27"/>
          <w:szCs w:val="11"/>
          <w:vertAlign w:val="subscript"/>
        </w:rPr>
        <w:t>eff</w:t>
      </w:r>
      <w:r w:rsidRPr="003322B7">
        <w:rPr>
          <w:rFonts w:ascii="AdvOT0d9ab1db.I" w:hAnsi="AdvOT0d9ab1db.I" w:cs="AdvOT0d9ab1db.I"/>
          <w:sz w:val="21"/>
          <w:szCs w:val="11"/>
        </w:rPr>
        <w:t xml:space="preserve"> </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380 </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140 years. The superposed red curves are the envelopes of the trace moments of the quasi-Gaussian processes as discussed in Appendix 4A. It can be seen that the data are not far from quasi-Gaussian, so the cascade parameter estimates are not too reliable, although the </w:t>
      </w:r>
      <w:r w:rsidRPr="003322B7">
        <w:rPr>
          <w:rFonts w:ascii="AdvOT0d9ab1db.I" w:hAnsi="AdvOT0d9ab1db.I" w:cs="AdvOT0d9ab1db.I"/>
          <w:sz w:val="26"/>
          <w:szCs w:val="16"/>
        </w:rPr>
        <w:t>C</w:t>
      </w:r>
      <w:r w:rsidRPr="003322B7">
        <w:rPr>
          <w:rFonts w:ascii="AdvOT07517017" w:hAnsi="AdvOT07517017" w:cs="AdvOT07517017"/>
          <w:sz w:val="27"/>
          <w:szCs w:val="11"/>
          <w:vertAlign w:val="subscript"/>
        </w:rPr>
        <w:t>1</w:t>
      </w:r>
      <w:r w:rsidRPr="003322B7">
        <w:rPr>
          <w:rFonts w:ascii="AdvOT07517017" w:hAnsi="AdvOT07517017" w:cs="AdvOT07517017"/>
          <w:sz w:val="21"/>
          <w:szCs w:val="11"/>
        </w:rPr>
        <w:t xml:space="preserve"> </w:t>
      </w:r>
      <w:r w:rsidRPr="003322B7">
        <w:rPr>
          <w:rFonts w:ascii="AdvOT07517017" w:hAnsi="AdvOT07517017" w:cs="AdvOT07517017"/>
          <w:sz w:val="26"/>
          <w:szCs w:val="16"/>
        </w:rPr>
        <w:t>estimates are supported by the fluctuation analyses in Section 11.2.3.</w:t>
      </w:r>
    </w:p>
    <w:p w14:paraId="3D951B7A" w14:textId="77777777" w:rsidR="00B93FDB" w:rsidRPr="003322B7" w:rsidRDefault="00B93FDB">
      <w:pPr>
        <w:rPr>
          <w:sz w:val="32"/>
        </w:rPr>
      </w:pPr>
    </w:p>
    <w:p w14:paraId="25D437DC" w14:textId="1BD8C8D6" w:rsidR="007A601F" w:rsidRPr="003322B7" w:rsidRDefault="007A601F" w:rsidP="007A601F">
      <w:pPr>
        <w:autoSpaceDE w:val="0"/>
        <w:autoSpaceDN w:val="0"/>
        <w:adjustRightInd w:val="0"/>
        <w:rPr>
          <w:rFonts w:ascii="AdvOT07517017" w:hAnsi="AdvOT07517017" w:cs="AdvOT07517017"/>
          <w:sz w:val="26"/>
          <w:szCs w:val="16"/>
        </w:rPr>
      </w:pPr>
      <w:r w:rsidRPr="003322B7">
        <w:rPr>
          <w:rFonts w:ascii="AdvOT2bda31c3.B" w:hAnsi="AdvOT2bda31c3.B" w:cs="AdvOT2bda31c3.B"/>
          <w:b/>
          <w:sz w:val="26"/>
          <w:szCs w:val="16"/>
        </w:rPr>
        <w:t>Fig. 11.5</w:t>
      </w:r>
      <w:r w:rsidRPr="003322B7">
        <w:rPr>
          <w:rFonts w:ascii="AdvOT2bda31c3.B" w:hAnsi="AdvOT2bda31c3.B" w:cs="AdvOT2bda31c3.B"/>
          <w:sz w:val="26"/>
          <w:szCs w:val="16"/>
        </w:rPr>
        <w:t xml:space="preserve"> </w:t>
      </w:r>
      <w:r w:rsidRPr="003322B7">
        <w:rPr>
          <w:rFonts w:ascii="AdvOT07517017" w:hAnsi="AdvOT07517017" w:cs="AdvOT07517017"/>
          <w:sz w:val="26"/>
          <w:szCs w:val="16"/>
        </w:rPr>
        <w:t xml:space="preserve">(a) Comparison of the latitude dependence of the monthly averaged pixel-scale reanalysis spectral exponents </w:t>
      </w:r>
      <w:r w:rsidRPr="003322B7">
        <w:rPr>
          <w:rFonts w:ascii="AdvOT07517017+03" w:hAnsi="AdvOT07517017+03" w:cs="AdvOT07517017+03"/>
          <w:sz w:val="26"/>
          <w:szCs w:val="16"/>
        </w:rPr>
        <w:t xml:space="preserve">β </w:t>
      </w:r>
      <w:r w:rsidRPr="003322B7">
        <w:rPr>
          <w:rFonts w:ascii="AdvOT07517017" w:hAnsi="AdvOT07517017" w:cs="AdvOT07517017"/>
          <w:sz w:val="26"/>
          <w:szCs w:val="16"/>
        </w:rPr>
        <w:t>(top) with the corresponding exponents of a control run of the IPSL GCM, discussed in Section 11.3.2 (bottom). The top curve (20CR, blue) and bottom curve (IPSL, red) show the low-frequency estimates (</w:t>
      </w:r>
      <w:r w:rsidRPr="003322B7">
        <w:rPr>
          <w:rFonts w:ascii="AdvOT07517017+03" w:hAnsi="AdvOT07517017+03" w:cs="AdvOT07517017+03"/>
          <w:sz w:val="26"/>
          <w:szCs w:val="16"/>
        </w:rPr>
        <w:t xml:space="preserve">ω </w:t>
      </w:r>
      <w:r w:rsidRPr="003322B7">
        <w:rPr>
          <w:rFonts w:ascii="AdvP4C4E51" w:hAnsi="AdvP4C4E51" w:cs="AdvP4C4E51"/>
          <w:sz w:val="26"/>
          <w:szCs w:val="16"/>
        </w:rPr>
        <w:t xml:space="preserve">&lt; </w:t>
      </w:r>
      <w:r w:rsidRPr="003322B7">
        <w:rPr>
          <w:rFonts w:ascii="AdvOT07517017" w:hAnsi="AdvOT07517017" w:cs="AdvOT07517017"/>
          <w:sz w:val="26"/>
          <w:szCs w:val="16"/>
        </w:rPr>
        <w:t>25 (years)</w:t>
      </w:r>
      <w:r w:rsidRPr="003322B7">
        <w:rPr>
          <w:rFonts w:ascii="AdvOT07517017+20" w:hAnsi="AdvOT07517017+20" w:cs="AdvOT07517017+20"/>
          <w:sz w:val="29"/>
          <w:szCs w:val="11"/>
          <w:vertAlign w:val="superscript"/>
        </w:rPr>
        <w:t>-</w:t>
      </w:r>
      <w:r w:rsidRPr="003322B7">
        <w:rPr>
          <w:rFonts w:ascii="AdvOT07517017" w:hAnsi="AdvOT07517017" w:cs="AdvOT07517017"/>
          <w:sz w:val="29"/>
          <w:szCs w:val="11"/>
          <w:vertAlign w:val="superscript"/>
        </w:rPr>
        <w:t>1</w:t>
      </w:r>
      <w:r w:rsidRPr="003322B7">
        <w:rPr>
          <w:rFonts w:ascii="AdvOT07517017" w:hAnsi="AdvOT07517017" w:cs="AdvOT07517017"/>
          <w:sz w:val="26"/>
          <w:szCs w:val="16"/>
        </w:rPr>
        <w:t>; for the reanalysis this is over the lowest available five frequencies), and the bottom curve (20CR) and top curve (IPSL) show the estimates over the high frequencies ((3 years)</w:t>
      </w:r>
      <w:r w:rsidRPr="003322B7">
        <w:rPr>
          <w:rFonts w:ascii="AdvOT07517017+20" w:hAnsi="AdvOT07517017+20" w:cs="AdvOT07517017+20"/>
          <w:sz w:val="29"/>
          <w:szCs w:val="11"/>
          <w:vertAlign w:val="superscript"/>
        </w:rPr>
        <w:t xml:space="preserve"> -</w:t>
      </w:r>
      <w:r w:rsidRPr="003322B7">
        <w:rPr>
          <w:rFonts w:ascii="AdvOT07517017" w:hAnsi="AdvOT07517017" w:cs="AdvOT07517017"/>
          <w:sz w:val="29"/>
          <w:szCs w:val="11"/>
          <w:vertAlign w:val="superscript"/>
        </w:rPr>
        <w:t>1</w:t>
      </w:r>
      <w:r w:rsidRPr="003322B7">
        <w:rPr>
          <w:rFonts w:ascii="AdvOT07517017" w:hAnsi="AdvOT07517017" w:cs="AdvOT07517017"/>
          <w:sz w:val="21"/>
          <w:szCs w:val="11"/>
        </w:rPr>
        <w:t xml:space="preserve"> </w:t>
      </w:r>
      <w:r w:rsidRPr="003322B7">
        <w:rPr>
          <w:rFonts w:ascii="AdvP4C4E51" w:hAnsi="AdvP4C4E51" w:cs="AdvP4C4E51"/>
          <w:sz w:val="26"/>
          <w:szCs w:val="16"/>
        </w:rPr>
        <w:t xml:space="preserve">&lt; </w:t>
      </w:r>
      <w:r w:rsidRPr="003322B7">
        <w:rPr>
          <w:rFonts w:ascii="AdvOT07517017+03" w:hAnsi="AdvOT07517017+03" w:cs="AdvOT07517017+03"/>
          <w:sz w:val="26"/>
          <w:szCs w:val="16"/>
        </w:rPr>
        <w:t xml:space="preserve">ω </w:t>
      </w:r>
      <w:r w:rsidRPr="003322B7">
        <w:rPr>
          <w:rFonts w:ascii="AdvP4C4E51" w:hAnsi="AdvP4C4E51" w:cs="AdvP4C4E51"/>
          <w:sz w:val="26"/>
          <w:szCs w:val="16"/>
        </w:rPr>
        <w:t xml:space="preserve">&lt; </w:t>
      </w:r>
      <w:r w:rsidRPr="003322B7">
        <w:rPr>
          <w:rFonts w:ascii="AdvOT07517017" w:hAnsi="AdvOT07517017" w:cs="AdvOT07517017"/>
          <w:sz w:val="26"/>
          <w:szCs w:val="16"/>
        </w:rPr>
        <w:t>(3 months)</w:t>
      </w:r>
      <w:r w:rsidRPr="003322B7">
        <w:rPr>
          <w:rFonts w:ascii="AdvOT07517017+20" w:hAnsi="AdvOT07517017+20" w:cs="AdvOT07517017+20"/>
          <w:sz w:val="29"/>
          <w:szCs w:val="11"/>
          <w:vertAlign w:val="superscript"/>
        </w:rPr>
        <w:t xml:space="preserve"> -</w:t>
      </w:r>
      <w:r w:rsidRPr="003322B7">
        <w:rPr>
          <w:rFonts w:ascii="AdvOT07517017" w:hAnsi="AdvOT07517017" w:cs="AdvOT07517017"/>
          <w:sz w:val="29"/>
          <w:szCs w:val="11"/>
          <w:vertAlign w:val="superscript"/>
        </w:rPr>
        <w:t>1</w:t>
      </w:r>
      <w:r w:rsidRPr="003322B7">
        <w:rPr>
          <w:rFonts w:ascii="AdvOT07517017" w:hAnsi="AdvOT07517017" w:cs="AdvOT07517017"/>
          <w:sz w:val="26"/>
          <w:szCs w:val="16"/>
        </w:rPr>
        <w:t xml:space="preserve">). The error bars indicate the one-standard deviation spreads over all the estimates at the given longitude; the high-frequency spreads are about </w:t>
      </w:r>
      <w:r w:rsidRPr="003322B7">
        <w:rPr>
          <w:rFonts w:ascii="AdvP4C4E74" w:hAnsi="AdvP4C4E74" w:cs="AdvP4C4E74"/>
          <w:sz w:val="26"/>
          <w:szCs w:val="16"/>
        </w:rPr>
        <w:t>±</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0.3 whereas the low frequency spreads are about </w:t>
      </w:r>
      <w:r w:rsidRPr="003322B7">
        <w:rPr>
          <w:rFonts w:ascii="AdvP4C4E74" w:hAnsi="AdvP4C4E74" w:cs="AdvP4C4E74"/>
          <w:sz w:val="26"/>
          <w:szCs w:val="16"/>
        </w:rPr>
        <w:t>±</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0.6, </w:t>
      </w:r>
      <w:r w:rsidRPr="003322B7">
        <w:rPr>
          <w:rFonts w:ascii="AdvP4C4E74" w:hAnsi="AdvP4C4E74" w:cs="AdvP4C4E74"/>
          <w:sz w:val="26"/>
          <w:szCs w:val="16"/>
        </w:rPr>
        <w:t>±</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0.2 (20CR, IPSL, respectively, reflecting the greater length of the IPSL estimates, 500 years). A key point to note is that the relative positions of the of high- and low-frequency curves are inverted: whereas the 20CR low-frequency </w:t>
      </w:r>
      <w:r w:rsidRPr="003322B7">
        <w:rPr>
          <w:rFonts w:ascii="AdvOT07517017+03" w:hAnsi="AdvOT07517017+03" w:cs="AdvOT07517017+03"/>
          <w:sz w:val="26"/>
          <w:szCs w:val="16"/>
        </w:rPr>
        <w:t>β</w:t>
      </w:r>
      <w:r w:rsidRPr="003322B7">
        <w:rPr>
          <w:rFonts w:ascii="AdvOT07517017+20" w:hAnsi="AdvOT07517017+20" w:cs="AdvOT07517017+20"/>
          <w:sz w:val="26"/>
          <w:szCs w:val="16"/>
        </w:rPr>
        <w:t>’</w:t>
      </w:r>
      <w:r w:rsidRPr="003322B7">
        <w:rPr>
          <w:rFonts w:ascii="AdvOT07517017" w:hAnsi="AdvOT07517017" w:cs="AdvOT07517017"/>
          <w:sz w:val="26"/>
          <w:szCs w:val="16"/>
        </w:rPr>
        <w:t xml:space="preserve">s are much larger than the corresponding IPSL </w:t>
      </w:r>
      <w:r w:rsidRPr="003322B7">
        <w:rPr>
          <w:rFonts w:ascii="AdvOT07517017+03" w:hAnsi="AdvOT07517017+03" w:cs="AdvOT07517017+03"/>
          <w:sz w:val="26"/>
          <w:szCs w:val="16"/>
        </w:rPr>
        <w:t>β</w:t>
      </w:r>
      <w:r w:rsidRPr="003322B7">
        <w:rPr>
          <w:rFonts w:ascii="AdvOT07517017+20" w:hAnsi="AdvOT07517017+20" w:cs="AdvOT07517017+20"/>
          <w:sz w:val="26"/>
          <w:szCs w:val="16"/>
        </w:rPr>
        <w:t>’</w:t>
      </w:r>
      <w:r w:rsidRPr="003322B7">
        <w:rPr>
          <w:rFonts w:ascii="AdvOT07517017" w:hAnsi="AdvOT07517017" w:cs="AdvOT07517017"/>
          <w:sz w:val="26"/>
          <w:szCs w:val="16"/>
        </w:rPr>
        <w:t xml:space="preserve">s, the opposite is true for the high frequency </w:t>
      </w:r>
      <w:r w:rsidRPr="003322B7">
        <w:rPr>
          <w:rFonts w:ascii="AdvOT07517017+03" w:hAnsi="AdvOT07517017+03" w:cs="AdvOT07517017+03"/>
          <w:sz w:val="26"/>
          <w:szCs w:val="16"/>
        </w:rPr>
        <w:t>β</w:t>
      </w:r>
      <w:r w:rsidRPr="003322B7">
        <w:rPr>
          <w:rFonts w:ascii="AdvOT07517017+20" w:hAnsi="AdvOT07517017+20" w:cs="AdvOT07517017+20"/>
          <w:sz w:val="26"/>
          <w:szCs w:val="16"/>
        </w:rPr>
        <w:t>’</w:t>
      </w:r>
      <w:r w:rsidRPr="003322B7">
        <w:rPr>
          <w:rFonts w:ascii="AdvOT07517017" w:hAnsi="AdvOT07517017" w:cs="AdvOT07517017"/>
          <w:sz w:val="26"/>
          <w:szCs w:val="16"/>
        </w:rPr>
        <w:t>s. For reference, we have also shown on the graph as lines the values of the exponents of the globally averaged temperatures from Fig. 10.12. The Greenland paleo temperatures are at roughly 75</w:t>
      </w:r>
      <w:r w:rsidRPr="003322B7">
        <w:rPr>
          <w:rFonts w:ascii="AdvOT07517017" w:hAnsi="AdvOT07517017" w:cs="AdvOT07517017"/>
          <w:sz w:val="30"/>
          <w:szCs w:val="16"/>
          <w:vertAlign w:val="superscript"/>
        </w:rPr>
        <w:t>o</w:t>
      </w:r>
      <w:r w:rsidRPr="003322B7">
        <w:rPr>
          <w:rFonts w:ascii="AdvP4C4E74" w:hAnsi="AdvP4C4E74" w:cs="AdvP4C4E74"/>
          <w:sz w:val="21"/>
          <w:szCs w:val="11"/>
        </w:rPr>
        <w:t xml:space="preserve"> </w:t>
      </w:r>
      <w:r w:rsidRPr="003322B7">
        <w:rPr>
          <w:rFonts w:ascii="AdvOT07517017" w:hAnsi="AdvOT07517017" w:cs="AdvOT07517017"/>
          <w:sz w:val="26"/>
          <w:szCs w:val="16"/>
        </w:rPr>
        <w:t xml:space="preserve">N, where we note particularly low </w:t>
      </w:r>
      <w:r w:rsidRPr="003322B7">
        <w:rPr>
          <w:rFonts w:ascii="AdvOT07517017+03" w:hAnsi="AdvOT07517017+03" w:cs="AdvOT07517017+03"/>
          <w:sz w:val="26"/>
          <w:szCs w:val="16"/>
        </w:rPr>
        <w:t xml:space="preserve">β </w:t>
      </w:r>
      <w:r w:rsidRPr="003322B7">
        <w:rPr>
          <w:rFonts w:ascii="AdvOT07517017" w:hAnsi="AdvOT07517017" w:cs="AdvOT07517017"/>
          <w:sz w:val="26"/>
          <w:szCs w:val="16"/>
        </w:rPr>
        <w:t xml:space="preserve">values. (b) Latitudinal dependence (mean thick, one standard deviation thin dashed) of the critical climate transition time </w:t>
      </w:r>
      <w:r w:rsidRPr="003322B7">
        <w:rPr>
          <w:rFonts w:ascii="AdvOT07517017+03" w:hAnsi="AdvOT07517017+03" w:cs="AdvOT07517017+03"/>
          <w:sz w:val="26"/>
          <w:szCs w:val="16"/>
        </w:rPr>
        <w:t>τ</w:t>
      </w:r>
      <w:r w:rsidRPr="003322B7">
        <w:rPr>
          <w:rFonts w:ascii="AdvOT0d9ab1db.I" w:hAnsi="AdvOT0d9ab1db.I" w:cs="AdvOT0d9ab1db.I"/>
          <w:sz w:val="29"/>
          <w:szCs w:val="11"/>
          <w:vertAlign w:val="subscript"/>
        </w:rPr>
        <w:t>c</w:t>
      </w:r>
      <w:r w:rsidRPr="003322B7">
        <w:rPr>
          <w:rFonts w:ascii="AdvOT0d9ab1db.I" w:hAnsi="AdvOT0d9ab1db.I" w:cs="AdvOT0d9ab1db.I"/>
          <w:sz w:val="21"/>
          <w:szCs w:val="11"/>
        </w:rPr>
        <w:t xml:space="preserve"> </w:t>
      </w:r>
      <w:r w:rsidRPr="003322B7">
        <w:rPr>
          <w:rFonts w:ascii="AdvOT07517017" w:hAnsi="AdvOT07517017" w:cs="AdvOT07517017"/>
          <w:sz w:val="26"/>
          <w:szCs w:val="16"/>
        </w:rPr>
        <w:t xml:space="preserve">for 20CR 700 mb temperature (bottom, red) and surface precipitation (top, green). This is estimated from bilinear regression of slopes </w:t>
      </w:r>
      <w:r w:rsidRPr="003322B7">
        <w:rPr>
          <w:rFonts w:ascii="AdvOT07517017+03" w:hAnsi="AdvOT07517017+03" w:cs="AdvOT07517017+03"/>
          <w:sz w:val="26"/>
          <w:szCs w:val="16"/>
        </w:rPr>
        <w:t>ξ</w:t>
      </w:r>
      <w:r w:rsidRPr="003322B7">
        <w:rPr>
          <w:rFonts w:ascii="AdvOT07517017" w:hAnsi="AdvOT07517017" w:cs="AdvOT07517017"/>
          <w:sz w:val="26"/>
          <w:szCs w:val="16"/>
        </w:rPr>
        <w:t xml:space="preserve">(1) </w:t>
      </w:r>
      <w:r w:rsidRPr="003322B7">
        <w:rPr>
          <w:rFonts w:ascii="AdvP4C4E74" w:hAnsi="AdvP4C4E74" w:cs="AdvP4C4E74"/>
          <w:sz w:val="26"/>
          <w:szCs w:val="16"/>
        </w:rPr>
        <w:t>=</w:t>
      </w:r>
      <w:r w:rsidRPr="003322B7">
        <w:rPr>
          <w:rFonts w:ascii="AdvP4C4E74" w:hAnsi="AdvP4C4E74" w:cs="AdvP4C4E74"/>
          <w:sz w:val="26"/>
          <w:szCs w:val="16"/>
        </w:rPr>
        <w:t xml:space="preserve"> </w:t>
      </w:r>
      <w:r w:rsidRPr="003322B7">
        <w:rPr>
          <w:rFonts w:ascii="AdvOT0d9ab1db.I" w:hAnsi="AdvOT0d9ab1db.I" w:cs="AdvOT0d9ab1db.I"/>
          <w:sz w:val="26"/>
          <w:szCs w:val="16"/>
        </w:rPr>
        <w:t xml:space="preserve">H </w:t>
      </w:r>
      <w:r w:rsidRPr="003322B7">
        <w:rPr>
          <w:rFonts w:ascii="AdvP4C4E74" w:hAnsi="AdvP4C4E74" w:cs="AdvP4C4E74"/>
          <w:sz w:val="26"/>
          <w:szCs w:val="16"/>
        </w:rPr>
        <w:t>=</w:t>
      </w:r>
      <w:r w:rsidRPr="003322B7">
        <w:rPr>
          <w:rFonts w:ascii="AdvP4C4E74" w:hAnsi="AdvP4C4E74" w:cs="AdvP4C4E74"/>
          <w:sz w:val="26"/>
          <w:szCs w:val="16"/>
        </w:rPr>
        <w:t xml:space="preserve"> </w:t>
      </w:r>
      <w:r w:rsidRPr="003322B7">
        <w:rPr>
          <w:rFonts w:ascii="AdvOT07517017+20" w:hAnsi="AdvOT07517017+20" w:cs="AdvOT07517017+20"/>
          <w:sz w:val="26"/>
          <w:szCs w:val="16"/>
        </w:rPr>
        <w:t>–</w:t>
      </w:r>
      <w:r w:rsidRPr="003322B7">
        <w:rPr>
          <w:rFonts w:ascii="AdvOT07517017" w:hAnsi="AdvOT07517017" w:cs="AdvOT07517017"/>
          <w:sz w:val="26"/>
          <w:szCs w:val="16"/>
        </w:rPr>
        <w:t xml:space="preserve">0.4, </w:t>
      </w:r>
      <w:r w:rsidRPr="003322B7">
        <w:rPr>
          <w:rFonts w:ascii="AdvP4C4E74" w:hAnsi="AdvP4C4E74" w:cs="AdvP4C4E74"/>
          <w:sz w:val="26"/>
          <w:szCs w:val="16"/>
        </w:rPr>
        <w:t>+</w:t>
      </w:r>
      <w:r w:rsidRPr="003322B7">
        <w:rPr>
          <w:rFonts w:ascii="AdvOT07517017" w:hAnsi="AdvOT07517017" w:cs="AdvOT07517017"/>
          <w:sz w:val="26"/>
          <w:szCs w:val="16"/>
        </w:rPr>
        <w:t>0</w:t>
      </w:r>
      <w:r w:rsidRPr="003322B7">
        <w:rPr>
          <w:rFonts w:ascii="AdvOT07517017" w:hAnsi="AdvOT07517017" w:cs="AdvOT07517017"/>
          <w:sz w:val="26"/>
          <w:szCs w:val="16"/>
        </w:rPr>
        <w:t xml:space="preserve">.4 on the </w:t>
      </w:r>
      <w:r w:rsidRPr="003322B7">
        <w:rPr>
          <w:rFonts w:ascii="AdvOT0d9ab1db.I" w:hAnsi="AdvOT0d9ab1db.I" w:cs="AdvOT0d9ab1db.I"/>
          <w:sz w:val="26"/>
          <w:szCs w:val="16"/>
        </w:rPr>
        <w:t xml:space="preserve">q </w:t>
      </w:r>
      <w:r w:rsidRPr="003322B7">
        <w:rPr>
          <w:rFonts w:ascii="AdvP4C4E74" w:hAnsi="AdvP4C4E74" w:cs="AdvP4C4E74"/>
          <w:sz w:val="26"/>
          <w:szCs w:val="16"/>
        </w:rPr>
        <w:t>=</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1 Haar structure functions. One can see that the precipitation </w:t>
      </w:r>
      <w:r w:rsidRPr="003322B7">
        <w:rPr>
          <w:rFonts w:ascii="AdvOT07517017+03" w:hAnsi="AdvOT07517017+03" w:cs="AdvOT07517017+03"/>
          <w:sz w:val="26"/>
          <w:szCs w:val="16"/>
        </w:rPr>
        <w:t>τ</w:t>
      </w:r>
      <w:r w:rsidRPr="003322B7">
        <w:rPr>
          <w:rFonts w:ascii="AdvOT0d9ab1db.I" w:hAnsi="AdvOT0d9ab1db.I" w:cs="AdvOT0d9ab1db.I"/>
          <w:sz w:val="27"/>
          <w:szCs w:val="11"/>
          <w:vertAlign w:val="subscript"/>
        </w:rPr>
        <w:t>c</w:t>
      </w:r>
      <w:r w:rsidRPr="003322B7">
        <w:rPr>
          <w:rFonts w:ascii="AdvOT07517017+20" w:hAnsi="AdvOT07517017+20" w:cs="AdvOT07517017+20"/>
          <w:sz w:val="26"/>
          <w:szCs w:val="16"/>
        </w:rPr>
        <w:t>’</w:t>
      </w:r>
      <w:r w:rsidRPr="003322B7">
        <w:rPr>
          <w:rFonts w:ascii="AdvOT07517017" w:hAnsi="AdvOT07517017" w:cs="AdvOT07517017"/>
          <w:sz w:val="26"/>
          <w:szCs w:val="16"/>
        </w:rPr>
        <w:t>s are generally somewhat larger and roughly north</w:t>
      </w:r>
      <w:r w:rsidRPr="003322B7">
        <w:rPr>
          <w:rFonts w:ascii="AdvOT07517017+20" w:hAnsi="AdvOT07517017+20" w:cs="AdvOT07517017+20"/>
          <w:sz w:val="26"/>
          <w:szCs w:val="16"/>
        </w:rPr>
        <w:t xml:space="preserve">– </w:t>
      </w:r>
      <w:r w:rsidRPr="003322B7">
        <w:rPr>
          <w:rFonts w:ascii="AdvOT07517017" w:hAnsi="AdvOT07517017" w:cs="AdvOT07517017"/>
          <w:sz w:val="26"/>
          <w:szCs w:val="16"/>
        </w:rPr>
        <w:t xml:space="preserve">south symmetric whereas the temperature </w:t>
      </w:r>
      <w:r w:rsidRPr="003322B7">
        <w:rPr>
          <w:rFonts w:ascii="AdvOT07517017+03" w:hAnsi="AdvOT07517017+03" w:cs="AdvOT07517017+03"/>
          <w:sz w:val="26"/>
          <w:szCs w:val="16"/>
        </w:rPr>
        <w:t>τ</w:t>
      </w:r>
      <w:r w:rsidRPr="003322B7">
        <w:rPr>
          <w:rFonts w:ascii="AdvOT0d9ab1db.I" w:hAnsi="AdvOT0d9ab1db.I" w:cs="AdvOT0d9ab1db.I"/>
          <w:sz w:val="29"/>
          <w:szCs w:val="11"/>
          <w:vertAlign w:val="subscript"/>
        </w:rPr>
        <w:t>c</w:t>
      </w:r>
      <w:r w:rsidRPr="003322B7">
        <w:rPr>
          <w:rFonts w:ascii="AdvOT07517017+20" w:hAnsi="AdvOT07517017+20" w:cs="AdvOT07517017+20"/>
          <w:sz w:val="26"/>
          <w:szCs w:val="16"/>
        </w:rPr>
        <w:t>’</w:t>
      </w:r>
      <w:r w:rsidRPr="003322B7">
        <w:rPr>
          <w:rFonts w:ascii="AdvOT07517017" w:hAnsi="AdvOT07517017" w:cs="AdvOT07517017"/>
          <w:sz w:val="26"/>
          <w:szCs w:val="16"/>
        </w:rPr>
        <w:t xml:space="preserve">s are somewhat asymmetric, qualitatively the same as the variation in low-frequency </w:t>
      </w:r>
      <w:r w:rsidRPr="003322B7">
        <w:rPr>
          <w:rFonts w:ascii="AdvOT07517017+03" w:hAnsi="AdvOT07517017+03" w:cs="AdvOT07517017+03"/>
          <w:sz w:val="26"/>
          <w:szCs w:val="16"/>
        </w:rPr>
        <w:t>β</w:t>
      </w:r>
      <w:r w:rsidRPr="003322B7">
        <w:rPr>
          <w:rFonts w:ascii="AdvOT07517017+20" w:hAnsi="AdvOT07517017+20" w:cs="AdvOT07517017+20"/>
          <w:sz w:val="26"/>
          <w:szCs w:val="16"/>
        </w:rPr>
        <w:t>’</w:t>
      </w:r>
      <w:r w:rsidRPr="003322B7">
        <w:rPr>
          <w:rFonts w:ascii="AdvOT07517017" w:hAnsi="AdvOT07517017" w:cs="AdvOT07517017"/>
          <w:sz w:val="26"/>
          <w:szCs w:val="16"/>
        </w:rPr>
        <w:t xml:space="preserve">s (top row, Fig. 11.5a). This figure can be compared with Fig. 8.5c, which shows the corresponding 20CR estimates of </w:t>
      </w:r>
      <w:r w:rsidRPr="003322B7">
        <w:rPr>
          <w:rFonts w:ascii="AdvOT07517017+03" w:hAnsi="AdvOT07517017+03" w:cs="AdvOT07517017+03"/>
          <w:sz w:val="26"/>
          <w:szCs w:val="16"/>
        </w:rPr>
        <w:t>τ</w:t>
      </w:r>
      <w:r w:rsidRPr="003322B7">
        <w:rPr>
          <w:rFonts w:ascii="AdvOT0d9ab1db.I" w:hAnsi="AdvOT0d9ab1db.I" w:cs="AdvOT0d9ab1db.I"/>
          <w:sz w:val="27"/>
          <w:szCs w:val="11"/>
          <w:vertAlign w:val="subscript"/>
        </w:rPr>
        <w:t>w</w:t>
      </w:r>
      <w:r w:rsidRPr="003322B7">
        <w:rPr>
          <w:rFonts w:ascii="AdvOT07517017" w:hAnsi="AdvOT07517017" w:cs="AdvOT07517017"/>
          <w:sz w:val="26"/>
          <w:szCs w:val="16"/>
        </w:rPr>
        <w:t>.</w:t>
      </w:r>
    </w:p>
    <w:p w14:paraId="596FA7E5" w14:textId="77777777" w:rsidR="007A601F" w:rsidRPr="00D503FC" w:rsidRDefault="007A601F" w:rsidP="007A601F">
      <w:pPr>
        <w:jc w:val="center"/>
        <w:rPr>
          <w:sz w:val="32"/>
        </w:rPr>
      </w:pPr>
    </w:p>
    <w:p w14:paraId="74930D80" w14:textId="406B2F67" w:rsidR="00AB11F1" w:rsidRPr="003322B7" w:rsidRDefault="00AB11F1" w:rsidP="00AB11F1">
      <w:pPr>
        <w:autoSpaceDE w:val="0"/>
        <w:autoSpaceDN w:val="0"/>
        <w:adjustRightInd w:val="0"/>
        <w:rPr>
          <w:rFonts w:ascii="AdvOT07517017" w:hAnsi="AdvOT07517017" w:cs="AdvOT07517017"/>
          <w:sz w:val="26"/>
          <w:szCs w:val="16"/>
        </w:rPr>
      </w:pPr>
      <w:r w:rsidRPr="003322B7">
        <w:rPr>
          <w:rFonts w:ascii="AdvOT2bda31c3.B" w:hAnsi="AdvOT2bda31c3.B" w:cs="AdvOT2bda31c3.B"/>
          <w:b/>
          <w:sz w:val="26"/>
          <w:szCs w:val="16"/>
        </w:rPr>
        <w:t>Fig. 11.6</w:t>
      </w:r>
      <w:r w:rsidRPr="003322B7">
        <w:rPr>
          <w:rFonts w:ascii="AdvOT2bda31c3.B" w:hAnsi="AdvOT2bda31c3.B" w:cs="AdvOT2bda31c3.B"/>
          <w:sz w:val="26"/>
          <w:szCs w:val="16"/>
        </w:rPr>
        <w:t xml:space="preserve"> </w:t>
      </w:r>
      <w:r w:rsidRPr="003322B7">
        <w:rPr>
          <w:rFonts w:ascii="AdvOT07517017" w:hAnsi="AdvOT07517017" w:cs="AdvOT07517017"/>
          <w:sz w:val="26"/>
          <w:szCs w:val="16"/>
        </w:rPr>
        <w:t xml:space="preserve">The spectral exponent as a function of latitude for the 138-year monthly averaged 20CR temperature at 700 mb and various other proxy estimates discussed in Section 11.1.4. The thick (blue) and thin (brown) continuous lines are the mean exponents for frequencies </w:t>
      </w:r>
      <w:r w:rsidRPr="003322B7">
        <w:rPr>
          <w:rFonts w:ascii="AdvOT07517017+03" w:hAnsi="AdvOT07517017+03" w:cs="AdvOT07517017+03"/>
          <w:sz w:val="26"/>
          <w:szCs w:val="16"/>
        </w:rPr>
        <w:t xml:space="preserve">ω </w:t>
      </w:r>
      <w:r w:rsidRPr="003322B7">
        <w:rPr>
          <w:rFonts w:ascii="AdvP4C4E51" w:hAnsi="AdvP4C4E51" w:cs="AdvP4C4E51"/>
          <w:sz w:val="26"/>
          <w:szCs w:val="16"/>
        </w:rPr>
        <w:t xml:space="preserve">&lt; </w:t>
      </w:r>
      <w:r w:rsidRPr="003322B7">
        <w:rPr>
          <w:rFonts w:ascii="AdvOT07517017" w:hAnsi="AdvOT07517017" w:cs="AdvOT07517017"/>
          <w:sz w:val="26"/>
          <w:szCs w:val="16"/>
        </w:rPr>
        <w:t>(25 years</w:t>
      </w:r>
      <w:r w:rsidRPr="003322B7">
        <w:rPr>
          <w:rFonts w:ascii="AdvOT07517017" w:hAnsi="AdvOT07517017" w:cs="AdvOT07517017"/>
          <w:sz w:val="26"/>
          <w:szCs w:val="16"/>
        </w:rPr>
        <w:t>)</w:t>
      </w:r>
      <w:r w:rsidRPr="003322B7">
        <w:rPr>
          <w:rFonts w:ascii="AdvOT07517017+20" w:hAnsi="AdvOT07517017+20" w:cs="AdvOT07517017+20"/>
          <w:sz w:val="29"/>
          <w:szCs w:val="11"/>
          <w:vertAlign w:val="superscript"/>
        </w:rPr>
        <w:t>-</w:t>
      </w:r>
      <w:r w:rsidRPr="003322B7">
        <w:rPr>
          <w:rFonts w:ascii="AdvOT07517017" w:hAnsi="AdvOT07517017" w:cs="AdvOT07517017"/>
          <w:sz w:val="29"/>
          <w:szCs w:val="11"/>
          <w:vertAlign w:val="superscript"/>
        </w:rPr>
        <w:t>1</w:t>
      </w:r>
      <w:r w:rsidRPr="003322B7">
        <w:rPr>
          <w:rFonts w:ascii="AdvOT07517017" w:hAnsi="AdvOT07517017" w:cs="AdvOT07517017"/>
          <w:sz w:val="26"/>
          <w:szCs w:val="16"/>
        </w:rPr>
        <w:t>, and for (3 months)</w:t>
      </w:r>
      <w:r w:rsidRPr="003322B7">
        <w:rPr>
          <w:rFonts w:ascii="AdvOT07517017+20" w:hAnsi="AdvOT07517017+20" w:cs="AdvOT07517017+20"/>
          <w:sz w:val="29"/>
          <w:szCs w:val="11"/>
          <w:vertAlign w:val="superscript"/>
        </w:rPr>
        <w:t xml:space="preserve"> -</w:t>
      </w:r>
      <w:r w:rsidRPr="003322B7">
        <w:rPr>
          <w:rFonts w:ascii="AdvOT07517017" w:hAnsi="AdvOT07517017" w:cs="AdvOT07517017"/>
          <w:sz w:val="29"/>
          <w:szCs w:val="11"/>
          <w:vertAlign w:val="superscript"/>
        </w:rPr>
        <w:t>1</w:t>
      </w:r>
      <w:r w:rsidRPr="003322B7">
        <w:rPr>
          <w:rFonts w:ascii="AdvOT07517017" w:hAnsi="AdvOT07517017" w:cs="AdvOT07517017"/>
          <w:sz w:val="21"/>
          <w:szCs w:val="11"/>
        </w:rPr>
        <w:t xml:space="preserve"> </w:t>
      </w:r>
      <w:r w:rsidRPr="003322B7">
        <w:rPr>
          <w:rFonts w:ascii="AdvP4C4E51" w:hAnsi="AdvP4C4E51" w:cs="AdvP4C4E51"/>
          <w:sz w:val="26"/>
          <w:szCs w:val="16"/>
        </w:rPr>
        <w:t xml:space="preserve">&lt; </w:t>
      </w:r>
      <w:r w:rsidRPr="003322B7">
        <w:rPr>
          <w:rFonts w:ascii="AdvOT07517017+03" w:hAnsi="AdvOT07517017+03" w:cs="AdvOT07517017+03"/>
          <w:sz w:val="26"/>
          <w:szCs w:val="16"/>
        </w:rPr>
        <w:t xml:space="preserve">ω </w:t>
      </w:r>
      <w:r w:rsidRPr="003322B7">
        <w:rPr>
          <w:rFonts w:ascii="AdvP4C4E51" w:hAnsi="AdvP4C4E51" w:cs="AdvP4C4E51"/>
          <w:sz w:val="26"/>
          <w:szCs w:val="16"/>
        </w:rPr>
        <w:t xml:space="preserve">&lt; </w:t>
      </w:r>
      <w:r w:rsidRPr="003322B7">
        <w:rPr>
          <w:rFonts w:ascii="AdvOT07517017" w:hAnsi="AdvOT07517017" w:cs="AdvOT07517017"/>
          <w:sz w:val="26"/>
          <w:szCs w:val="16"/>
        </w:rPr>
        <w:t>(3 years)</w:t>
      </w:r>
      <w:r w:rsidRPr="003322B7">
        <w:rPr>
          <w:rFonts w:ascii="AdvOT07517017+20" w:hAnsi="AdvOT07517017+20" w:cs="AdvOT07517017+20"/>
          <w:sz w:val="29"/>
          <w:szCs w:val="11"/>
          <w:vertAlign w:val="superscript"/>
        </w:rPr>
        <w:t xml:space="preserve"> -</w:t>
      </w:r>
      <w:r w:rsidRPr="003322B7">
        <w:rPr>
          <w:rFonts w:ascii="AdvOT07517017" w:hAnsi="AdvOT07517017" w:cs="AdvOT07517017"/>
          <w:sz w:val="29"/>
          <w:szCs w:val="11"/>
          <w:vertAlign w:val="superscript"/>
        </w:rPr>
        <w:t>1</w:t>
      </w:r>
      <w:r w:rsidRPr="003322B7">
        <w:rPr>
          <w:rFonts w:ascii="AdvOT07517017" w:hAnsi="AdvOT07517017" w:cs="AdvOT07517017"/>
          <w:sz w:val="21"/>
          <w:szCs w:val="11"/>
        </w:rPr>
        <w:t xml:space="preserve"> </w:t>
      </w:r>
      <w:r w:rsidRPr="003322B7">
        <w:rPr>
          <w:rFonts w:ascii="AdvOT07517017" w:hAnsi="AdvOT07517017" w:cs="AdvOT07517017"/>
          <w:sz w:val="26"/>
          <w:szCs w:val="16"/>
        </w:rPr>
        <w:t xml:space="preserve">respectively (from Fig. 11.5a). The dashed lines indicate the one-standard-deviation longitude-to-longitude variations (corresponding to the map in Fig. 11.4). The vertical bars marked </w:t>
      </w:r>
      <w:r w:rsidRPr="003322B7">
        <w:rPr>
          <w:rFonts w:ascii="AdvOT07517017+20" w:hAnsi="AdvOT07517017+20" w:cs="AdvOT07517017+20"/>
          <w:sz w:val="26"/>
          <w:szCs w:val="16"/>
        </w:rPr>
        <w:t>“</w:t>
      </w:r>
      <w:r w:rsidRPr="003322B7">
        <w:rPr>
          <w:rFonts w:ascii="AdvOT07517017" w:hAnsi="AdvOT07517017" w:cs="AdvOT07517017"/>
          <w:sz w:val="26"/>
          <w:szCs w:val="16"/>
        </w:rPr>
        <w:t>NH, SH</w:t>
      </w:r>
      <w:r w:rsidRPr="003322B7">
        <w:rPr>
          <w:rFonts w:ascii="AdvOT07517017+20" w:hAnsi="AdvOT07517017+20" w:cs="AdvOT07517017+20"/>
          <w:sz w:val="26"/>
          <w:szCs w:val="16"/>
        </w:rPr>
        <w:t xml:space="preserve">” </w:t>
      </w:r>
      <w:r w:rsidRPr="003322B7">
        <w:rPr>
          <w:rFonts w:ascii="AdvOT07517017" w:hAnsi="AdvOT07517017" w:cs="AdvOT07517017"/>
          <w:sz w:val="26"/>
          <w:szCs w:val="16"/>
        </w:rPr>
        <w:t>are the exponents of the mean northern and mean southern hemisphere. Each of the three surface series (1880</w:t>
      </w:r>
      <w:r w:rsidRPr="003322B7">
        <w:rPr>
          <w:rFonts w:ascii="AdvOT07517017+20" w:hAnsi="AdvOT07517017+20" w:cs="AdvOT07517017+20"/>
          <w:sz w:val="26"/>
          <w:szCs w:val="16"/>
        </w:rPr>
        <w:t>–</w:t>
      </w:r>
      <w:r w:rsidRPr="003322B7">
        <w:rPr>
          <w:rFonts w:ascii="AdvOT07517017" w:hAnsi="AdvOT07517017" w:cs="AdvOT07517017"/>
          <w:sz w:val="26"/>
          <w:szCs w:val="16"/>
        </w:rPr>
        <w:t xml:space="preserve">2008) was used; the centre of the bar is the mean exponent for </w:t>
      </w:r>
      <w:r w:rsidRPr="003322B7">
        <w:rPr>
          <w:rFonts w:ascii="AdvOT07517017+03" w:hAnsi="AdvOT07517017+03" w:cs="AdvOT07517017+03"/>
          <w:sz w:val="26"/>
          <w:szCs w:val="16"/>
        </w:rPr>
        <w:t xml:space="preserve">ω </w:t>
      </w:r>
      <w:r w:rsidRPr="003322B7">
        <w:rPr>
          <w:rFonts w:ascii="AdvP4C4E51" w:hAnsi="AdvP4C4E51" w:cs="AdvP4C4E51"/>
          <w:sz w:val="26"/>
          <w:szCs w:val="16"/>
        </w:rPr>
        <w:t xml:space="preserve">&lt; </w:t>
      </w:r>
      <w:r w:rsidRPr="003322B7">
        <w:rPr>
          <w:rFonts w:ascii="AdvOT07517017" w:hAnsi="AdvOT07517017" w:cs="AdvOT07517017"/>
          <w:sz w:val="26"/>
          <w:szCs w:val="16"/>
        </w:rPr>
        <w:t>(25 years)</w:t>
      </w:r>
      <w:r w:rsidRPr="003322B7">
        <w:rPr>
          <w:rFonts w:ascii="AdvOT07517017+20" w:hAnsi="AdvOT07517017+20" w:cs="AdvOT07517017+20"/>
          <w:sz w:val="29"/>
          <w:szCs w:val="11"/>
          <w:vertAlign w:val="superscript"/>
        </w:rPr>
        <w:t xml:space="preserve"> -</w:t>
      </w:r>
      <w:r w:rsidRPr="003322B7">
        <w:rPr>
          <w:rFonts w:ascii="AdvOT07517017" w:hAnsi="AdvOT07517017" w:cs="AdvOT07517017"/>
          <w:sz w:val="29"/>
          <w:szCs w:val="11"/>
          <w:vertAlign w:val="superscript"/>
        </w:rPr>
        <w:t>1</w:t>
      </w:r>
      <w:r w:rsidRPr="003322B7">
        <w:rPr>
          <w:rFonts w:ascii="AdvOT07517017" w:hAnsi="AdvOT07517017" w:cs="AdvOT07517017"/>
          <w:sz w:val="21"/>
          <w:szCs w:val="11"/>
        </w:rPr>
        <w:t xml:space="preserve"> </w:t>
      </w:r>
      <w:r w:rsidRPr="003322B7">
        <w:rPr>
          <w:rFonts w:ascii="AdvOT07517017" w:hAnsi="AdvOT07517017" w:cs="AdvOT07517017"/>
          <w:sz w:val="26"/>
          <w:szCs w:val="16"/>
        </w:rPr>
        <w:t xml:space="preserve">and the length of the bar indicates the series-to-series variation. The dashed line indicating </w:t>
      </w:r>
      <w:r w:rsidRPr="003322B7">
        <w:rPr>
          <w:rFonts w:ascii="AdvOT07517017+20" w:hAnsi="AdvOT07517017+20" w:cs="AdvOT07517017+20"/>
          <w:sz w:val="26"/>
          <w:szCs w:val="16"/>
        </w:rPr>
        <w:t>“</w:t>
      </w:r>
      <w:r w:rsidRPr="003322B7">
        <w:rPr>
          <w:rFonts w:ascii="AdvOT07517017" w:hAnsi="AdvOT07517017" w:cs="AdvOT07517017"/>
          <w:sz w:val="26"/>
          <w:szCs w:val="16"/>
        </w:rPr>
        <w:t>global</w:t>
      </w:r>
      <w:r w:rsidRPr="003322B7">
        <w:rPr>
          <w:rFonts w:ascii="AdvOT07517017+20" w:hAnsi="AdvOT07517017+20" w:cs="AdvOT07517017+20"/>
          <w:sz w:val="26"/>
          <w:szCs w:val="16"/>
        </w:rPr>
        <w:t xml:space="preserve">” </w:t>
      </w:r>
      <w:r w:rsidRPr="003322B7">
        <w:rPr>
          <w:rFonts w:ascii="AdvOT07517017" w:hAnsi="AdvOT07517017" w:cs="AdvOT07517017"/>
          <w:sz w:val="26"/>
          <w:szCs w:val="16"/>
        </w:rPr>
        <w:t xml:space="preserve">is the mean over all the latitudes of the pixel by- pixel exponents (spread </w:t>
      </w:r>
      <w:r w:rsidRPr="003322B7">
        <w:rPr>
          <w:rFonts w:ascii="AdvP4C4E74" w:hAnsi="AdvP4C4E74" w:cs="AdvP4C4E74"/>
          <w:sz w:val="26"/>
          <w:szCs w:val="16"/>
        </w:rPr>
        <w:t>±</w:t>
      </w:r>
      <w:r w:rsidRPr="003322B7">
        <w:rPr>
          <w:rFonts w:ascii="AdvP4C4E74" w:hAnsi="AdvP4C4E74" w:cs="AdvP4C4E74"/>
          <w:sz w:val="26"/>
          <w:szCs w:val="16"/>
        </w:rPr>
        <w:t xml:space="preserve"> </w:t>
      </w:r>
      <w:r w:rsidRPr="003322B7">
        <w:rPr>
          <w:rFonts w:ascii="AdvOT07517017" w:hAnsi="AdvOT07517017" w:cs="AdvOT07517017"/>
          <w:sz w:val="26"/>
          <w:szCs w:val="16"/>
        </w:rPr>
        <w:t>1.28, not shown). On the right are indicated the regression estimates for the eight annual reconstructions discussed in the text and Table 11.3. The regressions for the reconstructions are for (480 years)</w:t>
      </w:r>
      <w:r w:rsidRPr="003322B7">
        <w:rPr>
          <w:rFonts w:ascii="AdvOT07517017+20" w:hAnsi="AdvOT07517017+20" w:cs="AdvOT07517017+20"/>
          <w:sz w:val="29"/>
          <w:szCs w:val="11"/>
          <w:vertAlign w:val="superscript"/>
        </w:rPr>
        <w:t xml:space="preserve"> -</w:t>
      </w:r>
      <w:r w:rsidRPr="003322B7">
        <w:rPr>
          <w:rFonts w:ascii="AdvOT07517017" w:hAnsi="AdvOT07517017" w:cs="AdvOT07517017"/>
          <w:sz w:val="29"/>
          <w:szCs w:val="11"/>
          <w:vertAlign w:val="superscript"/>
        </w:rPr>
        <w:t>1</w:t>
      </w:r>
      <w:r w:rsidRPr="003322B7">
        <w:rPr>
          <w:rFonts w:ascii="AdvOT07517017" w:hAnsi="AdvOT07517017" w:cs="AdvOT07517017"/>
          <w:sz w:val="21"/>
          <w:szCs w:val="11"/>
        </w:rPr>
        <w:t xml:space="preserve"> </w:t>
      </w:r>
      <w:r w:rsidRPr="003322B7">
        <w:rPr>
          <w:rFonts w:ascii="AdvP4C4E51" w:hAnsi="AdvP4C4E51" w:cs="AdvP4C4E51"/>
          <w:sz w:val="26"/>
          <w:szCs w:val="16"/>
        </w:rPr>
        <w:t xml:space="preserve">&lt; </w:t>
      </w:r>
      <w:r w:rsidRPr="003322B7">
        <w:rPr>
          <w:rFonts w:ascii="AdvOT07517017+03" w:hAnsi="AdvOT07517017+03" w:cs="AdvOT07517017+03"/>
          <w:sz w:val="26"/>
          <w:szCs w:val="16"/>
        </w:rPr>
        <w:t xml:space="preserve">ω </w:t>
      </w:r>
      <w:r w:rsidRPr="003322B7">
        <w:rPr>
          <w:rFonts w:ascii="AdvP4C4E51" w:hAnsi="AdvP4C4E51" w:cs="AdvP4C4E51"/>
          <w:sz w:val="26"/>
          <w:szCs w:val="16"/>
        </w:rPr>
        <w:t xml:space="preserve">&lt; </w:t>
      </w:r>
      <w:r w:rsidRPr="003322B7">
        <w:rPr>
          <w:rFonts w:ascii="AdvOT07517017" w:hAnsi="AdvOT07517017" w:cs="AdvOT07517017"/>
          <w:sz w:val="26"/>
          <w:szCs w:val="16"/>
        </w:rPr>
        <w:t>(25 years)</w:t>
      </w:r>
      <w:r w:rsidRPr="003322B7">
        <w:rPr>
          <w:rFonts w:ascii="AdvOT07517017+20" w:hAnsi="AdvOT07517017+20" w:cs="AdvOT07517017+20"/>
          <w:sz w:val="29"/>
          <w:szCs w:val="11"/>
          <w:vertAlign w:val="superscript"/>
        </w:rPr>
        <w:t xml:space="preserve"> -</w:t>
      </w:r>
      <w:r w:rsidRPr="003322B7">
        <w:rPr>
          <w:rFonts w:ascii="AdvOT07517017" w:hAnsi="AdvOT07517017" w:cs="AdvOT07517017"/>
          <w:sz w:val="29"/>
          <w:szCs w:val="11"/>
          <w:vertAlign w:val="superscript"/>
        </w:rPr>
        <w:t>1</w:t>
      </w:r>
      <w:r w:rsidRPr="003322B7">
        <w:rPr>
          <w:rFonts w:ascii="AdvOT07517017" w:hAnsi="AdvOT07517017" w:cs="AdvOT07517017"/>
          <w:sz w:val="21"/>
          <w:szCs w:val="11"/>
        </w:rPr>
        <w:t xml:space="preserve"> </w:t>
      </w:r>
      <w:r w:rsidRPr="003322B7">
        <w:rPr>
          <w:rFonts w:ascii="AdvOT07517017" w:hAnsi="AdvOT07517017" w:cs="AdvOT07517017"/>
          <w:sz w:val="26"/>
          <w:szCs w:val="16"/>
        </w:rPr>
        <w:t>(the period 1500</w:t>
      </w:r>
      <w:r w:rsidRPr="003322B7">
        <w:rPr>
          <w:rFonts w:ascii="AdvOT07517017+20" w:hAnsi="AdvOT07517017+20" w:cs="AdvOT07517017+20"/>
          <w:sz w:val="26"/>
          <w:szCs w:val="16"/>
        </w:rPr>
        <w:t>–</w:t>
      </w:r>
      <w:r w:rsidRPr="003322B7">
        <w:rPr>
          <w:rFonts w:ascii="AdvOT07517017" w:hAnsi="AdvOT07517017" w:cs="AdvOT07517017"/>
          <w:sz w:val="26"/>
          <w:szCs w:val="16"/>
        </w:rPr>
        <w:t>1979). The rough range of latitudes where almost all the proxies are situated is indicated. Also indicated by circles are the Holocene (last 10 kyr) GRIP (at 5.2-year resolution, 72.57</w:t>
      </w:r>
      <w:r w:rsidRPr="003322B7">
        <w:rPr>
          <w:rFonts w:ascii="AdvP4C4E74" w:hAnsi="AdvP4C4E74" w:cs="AdvP4C4E74"/>
          <w:sz w:val="27"/>
          <w:szCs w:val="11"/>
          <w:vertAlign w:val="superscript"/>
        </w:rPr>
        <w:t xml:space="preserve"> o</w:t>
      </w:r>
      <w:r w:rsidRPr="003322B7">
        <w:rPr>
          <w:rFonts w:ascii="AdvP4C4E74" w:hAnsi="AdvP4C4E74" w:cs="AdvP4C4E74"/>
          <w:sz w:val="21"/>
          <w:szCs w:val="11"/>
        </w:rPr>
        <w:t xml:space="preserve">  </w:t>
      </w:r>
      <w:r w:rsidRPr="003322B7">
        <w:rPr>
          <w:rFonts w:ascii="AdvOT07517017" w:hAnsi="AdvOT07517017" w:cs="AdvOT07517017"/>
          <w:sz w:val="26"/>
          <w:szCs w:val="16"/>
        </w:rPr>
        <w:t>N) and Vostok (at 300-year resolution, 78.45</w:t>
      </w:r>
      <w:r w:rsidRPr="003322B7">
        <w:rPr>
          <w:rFonts w:ascii="AdvP4C4E74" w:hAnsi="AdvP4C4E74" w:cs="AdvP4C4E74"/>
          <w:sz w:val="27"/>
          <w:szCs w:val="11"/>
          <w:vertAlign w:val="superscript"/>
        </w:rPr>
        <w:t>o</w:t>
      </w:r>
      <w:r w:rsidRPr="003322B7">
        <w:rPr>
          <w:rFonts w:ascii="AdvP4C4E74" w:hAnsi="AdvP4C4E74" w:cs="AdvP4C4E74"/>
          <w:sz w:val="21"/>
          <w:szCs w:val="11"/>
        </w:rPr>
        <w:t xml:space="preserve"> </w:t>
      </w:r>
      <w:r w:rsidRPr="003322B7">
        <w:rPr>
          <w:rFonts w:ascii="AdvOT07517017" w:hAnsi="AdvOT07517017" w:cs="AdvOT07517017"/>
          <w:sz w:val="26"/>
          <w:szCs w:val="16"/>
        </w:rPr>
        <w:t xml:space="preserve">S) </w:t>
      </w:r>
      <w:r w:rsidRPr="003322B7">
        <w:rPr>
          <w:rFonts w:ascii="AdvOT07517017+03" w:hAnsi="AdvOT07517017+03" w:cs="AdvOT07517017+03"/>
          <w:sz w:val="26"/>
          <w:szCs w:val="16"/>
        </w:rPr>
        <w:t>β</w:t>
      </w:r>
      <w:r w:rsidRPr="003322B7">
        <w:rPr>
          <w:rFonts w:ascii="AdvOT07517017+20" w:hAnsi="AdvOT07517017+20" w:cs="AdvOT07517017+20"/>
          <w:sz w:val="26"/>
          <w:szCs w:val="16"/>
        </w:rPr>
        <w:t>’</w:t>
      </w:r>
      <w:r w:rsidRPr="003322B7">
        <w:rPr>
          <w:rFonts w:ascii="AdvOT07517017" w:hAnsi="AdvOT07517017" w:cs="AdvOT07517017"/>
          <w:sz w:val="26"/>
          <w:szCs w:val="16"/>
        </w:rPr>
        <w:t xml:space="preserve">s; the vertical bars are the one-standard-deviation variations of </w:t>
      </w:r>
      <w:r w:rsidRPr="003322B7">
        <w:rPr>
          <w:rFonts w:ascii="AdvOT07517017+03" w:hAnsi="AdvOT07517017+03" w:cs="AdvOT07517017+03"/>
          <w:sz w:val="26"/>
          <w:szCs w:val="16"/>
        </w:rPr>
        <w:t xml:space="preserve">β </w:t>
      </w:r>
      <w:r w:rsidRPr="003322B7">
        <w:rPr>
          <w:rFonts w:ascii="AdvOT07517017" w:hAnsi="AdvOT07517017" w:cs="AdvOT07517017"/>
          <w:sz w:val="26"/>
          <w:szCs w:val="16"/>
        </w:rPr>
        <w:t xml:space="preserve">for the 8 </w:t>
      </w:r>
      <w:r w:rsidRPr="003322B7">
        <w:rPr>
          <w:rFonts w:ascii="AdvP4C4E74" w:hAnsi="AdvP4C4E74" w:cs="AdvP4C4E74"/>
          <w:sz w:val="26"/>
          <w:szCs w:val="16"/>
        </w:rPr>
        <w:t>x</w:t>
      </w:r>
      <w:r w:rsidRPr="003322B7">
        <w:rPr>
          <w:rFonts w:ascii="AdvP4C4E74" w:hAnsi="AdvP4C4E74" w:cs="AdvP4C4E74"/>
          <w:sz w:val="26"/>
          <w:szCs w:val="16"/>
        </w:rPr>
        <w:t xml:space="preserve"> </w:t>
      </w:r>
      <w:r w:rsidRPr="003322B7">
        <w:rPr>
          <w:rFonts w:ascii="AdvOT07517017" w:hAnsi="AdvOT07517017" w:cs="AdvOT07517017"/>
          <w:sz w:val="26"/>
          <w:szCs w:val="16"/>
        </w:rPr>
        <w:t>10 kyr periods 10</w:t>
      </w:r>
      <w:r w:rsidRPr="003322B7">
        <w:rPr>
          <w:rFonts w:ascii="AdvOT07517017+20" w:hAnsi="AdvOT07517017+20" w:cs="AdvOT07517017+20"/>
          <w:sz w:val="26"/>
          <w:szCs w:val="16"/>
        </w:rPr>
        <w:t>–</w:t>
      </w:r>
      <w:r w:rsidRPr="003322B7">
        <w:rPr>
          <w:rFonts w:ascii="AdvOT07517017" w:hAnsi="AdvOT07517017" w:cs="AdvOT07517017"/>
          <w:sz w:val="26"/>
          <w:szCs w:val="16"/>
        </w:rPr>
        <w:t xml:space="preserve">90 kyr (GRIP) and the previous 41 </w:t>
      </w:r>
      <w:r w:rsidRPr="003322B7">
        <w:rPr>
          <w:rFonts w:ascii="AdvP4C4E74" w:hAnsi="AdvP4C4E74" w:cs="AdvP4C4E74"/>
          <w:sz w:val="26"/>
          <w:szCs w:val="16"/>
        </w:rPr>
        <w:t>x</w:t>
      </w:r>
      <w:r w:rsidRPr="003322B7">
        <w:rPr>
          <w:rFonts w:ascii="AdvP4C4E74" w:hAnsi="AdvP4C4E74" w:cs="AdvP4C4E74"/>
          <w:sz w:val="26"/>
          <w:szCs w:val="16"/>
        </w:rPr>
        <w:t xml:space="preserve"> </w:t>
      </w:r>
      <w:r w:rsidRPr="003322B7">
        <w:rPr>
          <w:rFonts w:ascii="AdvOT07517017" w:hAnsi="AdvOT07517017" w:cs="AdvOT07517017"/>
          <w:sz w:val="26"/>
          <w:szCs w:val="16"/>
        </w:rPr>
        <w:t xml:space="preserve">10 kyr period 10 </w:t>
      </w:r>
      <w:r w:rsidRPr="003322B7">
        <w:rPr>
          <w:rFonts w:ascii="AdvOT07517017+20" w:hAnsi="AdvOT07517017+20" w:cs="AdvOT07517017+20"/>
          <w:sz w:val="26"/>
          <w:szCs w:val="16"/>
        </w:rPr>
        <w:t xml:space="preserve">– </w:t>
      </w:r>
      <w:r w:rsidRPr="003322B7">
        <w:rPr>
          <w:rFonts w:ascii="AdvOT07517017" w:hAnsi="AdvOT07517017" w:cs="AdvOT07517017"/>
          <w:sz w:val="26"/>
          <w:szCs w:val="16"/>
        </w:rPr>
        <w:t>420 kyr (Vostok). Finally, the multiproxy estimates of South American annual temperatures (at 0.5</w:t>
      </w:r>
      <w:r w:rsidR="005D0201" w:rsidRPr="005D0201">
        <w:rPr>
          <w:rFonts w:ascii="AdvP4C4E74" w:hAnsi="AdvP4C4E74" w:cs="AdvP4C4E74"/>
          <w:sz w:val="27"/>
          <w:szCs w:val="11"/>
          <w:vertAlign w:val="superscript"/>
        </w:rPr>
        <w:t>o</w:t>
      </w:r>
      <w:r w:rsidRPr="003322B7">
        <w:rPr>
          <w:rFonts w:ascii="AdvP4C4E74" w:hAnsi="AdvP4C4E74" w:cs="AdvP4C4E74"/>
          <w:sz w:val="21"/>
          <w:szCs w:val="11"/>
        </w:rPr>
        <w:t xml:space="preserve"> </w:t>
      </w:r>
      <w:r w:rsidRPr="003322B7">
        <w:rPr>
          <w:rFonts w:ascii="AdvOT07517017" w:hAnsi="AdvOT07517017" w:cs="AdvOT07517017"/>
          <w:sz w:val="26"/>
          <w:szCs w:val="16"/>
        </w:rPr>
        <w:t xml:space="preserve">resolution; Neukom </w:t>
      </w:r>
      <w:r w:rsidRPr="003322B7">
        <w:rPr>
          <w:rFonts w:ascii="AdvOT0d9ab1db.I" w:hAnsi="AdvOT0d9ab1db.I" w:cs="AdvOT0d9ab1db.I"/>
          <w:sz w:val="26"/>
          <w:szCs w:val="16"/>
        </w:rPr>
        <w:t>et al</w:t>
      </w:r>
      <w:r w:rsidRPr="003322B7">
        <w:rPr>
          <w:rFonts w:ascii="AdvOT07517017" w:hAnsi="AdvOT07517017" w:cs="AdvOT07517017"/>
          <w:sz w:val="26"/>
          <w:szCs w:val="16"/>
        </w:rPr>
        <w:t>., 2010) are shown, both high and low frequency (respectively the short bottom green and top gold curves between 20</w:t>
      </w:r>
      <w:r w:rsidRPr="003322B7">
        <w:rPr>
          <w:rFonts w:ascii="AdvP4C4E74" w:hAnsi="AdvP4C4E74" w:cs="AdvP4C4E74"/>
          <w:sz w:val="27"/>
          <w:szCs w:val="11"/>
          <w:vertAlign w:val="superscript"/>
        </w:rPr>
        <w:t xml:space="preserve"> o</w:t>
      </w:r>
      <w:r w:rsidRPr="003322B7">
        <w:rPr>
          <w:rFonts w:ascii="AdvP4C4E74" w:hAnsi="AdvP4C4E74" w:cs="AdvP4C4E74"/>
          <w:sz w:val="21"/>
          <w:szCs w:val="11"/>
        </w:rPr>
        <w:t xml:space="preserve"> </w:t>
      </w:r>
      <w:r w:rsidRPr="003322B7">
        <w:rPr>
          <w:rFonts w:ascii="AdvOT07517017" w:hAnsi="AdvOT07517017" w:cs="AdvOT07517017"/>
          <w:sz w:val="26"/>
          <w:szCs w:val="16"/>
        </w:rPr>
        <w:t>and 60</w:t>
      </w:r>
      <w:r w:rsidRPr="003322B7">
        <w:rPr>
          <w:rFonts w:ascii="AdvP4C4E74" w:hAnsi="AdvP4C4E74" w:cs="AdvP4C4E74"/>
          <w:sz w:val="27"/>
          <w:szCs w:val="11"/>
          <w:vertAlign w:val="superscript"/>
        </w:rPr>
        <w:t>o</w:t>
      </w:r>
      <w:r w:rsidRPr="003322B7">
        <w:rPr>
          <w:rFonts w:ascii="AdvP4C4E74" w:hAnsi="AdvP4C4E74" w:cs="AdvP4C4E74"/>
          <w:sz w:val="21"/>
          <w:szCs w:val="11"/>
        </w:rPr>
        <w:t xml:space="preserve"> </w:t>
      </w:r>
      <w:r w:rsidRPr="003322B7">
        <w:rPr>
          <w:rFonts w:ascii="AdvOT07517017" w:hAnsi="AdvOT07517017" w:cs="AdvOT07517017"/>
          <w:sz w:val="26"/>
          <w:szCs w:val="16"/>
        </w:rPr>
        <w:t xml:space="preserve">S), as well as the overall average values (horizontal dashed lines). The high-frequency 20CR </w:t>
      </w:r>
      <w:r w:rsidRPr="003322B7">
        <w:rPr>
          <w:rFonts w:ascii="AdvOT07517017+03" w:hAnsi="AdvOT07517017+03" w:cs="AdvOT07517017+03"/>
          <w:sz w:val="26"/>
          <w:szCs w:val="16"/>
        </w:rPr>
        <w:t xml:space="preserve">β </w:t>
      </w:r>
      <w:r w:rsidRPr="003322B7">
        <w:rPr>
          <w:rFonts w:ascii="AdvOT07517017" w:hAnsi="AdvOT07517017" w:cs="AdvOT07517017"/>
          <w:sz w:val="26"/>
          <w:szCs w:val="16"/>
        </w:rPr>
        <w:t xml:space="preserve">distribution with latitude is almost the same as that of Huybers and Curry (2006), who fit NCEP reanalysis </w:t>
      </w:r>
      <w:r w:rsidRPr="003322B7">
        <w:rPr>
          <w:rFonts w:ascii="AdvOT07517017+03" w:hAnsi="AdvOT07517017+03" w:cs="AdvOT07517017+03"/>
          <w:sz w:val="26"/>
          <w:szCs w:val="16"/>
        </w:rPr>
        <w:t>β</w:t>
      </w:r>
      <w:r w:rsidRPr="003322B7">
        <w:rPr>
          <w:rFonts w:ascii="AdvOT07517017+20" w:hAnsi="AdvOT07517017+20" w:cs="AdvOT07517017+20"/>
          <w:sz w:val="26"/>
          <w:szCs w:val="16"/>
        </w:rPr>
        <w:t>’</w:t>
      </w:r>
      <w:r w:rsidRPr="003322B7">
        <w:rPr>
          <w:rFonts w:ascii="AdvOT07517017" w:hAnsi="AdvOT07517017" w:cs="AdvOT07517017"/>
          <w:sz w:val="26"/>
          <w:szCs w:val="16"/>
        </w:rPr>
        <w:t xml:space="preserve">s from 2 months to 30 years. The near convergence of the high- and low-frequency </w:t>
      </w:r>
      <w:r w:rsidRPr="003322B7">
        <w:rPr>
          <w:rFonts w:ascii="AdvOT07517017+03" w:hAnsi="AdvOT07517017+03" w:cs="AdvOT07517017+03"/>
          <w:sz w:val="26"/>
          <w:szCs w:val="16"/>
        </w:rPr>
        <w:t>β</w:t>
      </w:r>
      <w:r w:rsidRPr="003322B7">
        <w:rPr>
          <w:rFonts w:ascii="AdvOT07517017+20" w:hAnsi="AdvOT07517017+20" w:cs="AdvOT07517017+20"/>
          <w:sz w:val="26"/>
          <w:szCs w:val="16"/>
        </w:rPr>
        <w:t>’</w:t>
      </w:r>
      <w:r w:rsidRPr="003322B7">
        <w:rPr>
          <w:rFonts w:ascii="AdvOT07517017" w:hAnsi="AdvOT07517017" w:cs="AdvOT07517017"/>
          <w:sz w:val="26"/>
          <w:szCs w:val="16"/>
        </w:rPr>
        <w:t xml:space="preserve">s over part of the northern hemisphere is probably mostly due to a larger and highly variable transition scale </w:t>
      </w:r>
      <w:r w:rsidRPr="003322B7">
        <w:rPr>
          <w:rFonts w:ascii="AdvOT07517017+03" w:hAnsi="AdvOT07517017+03" w:cs="AdvOT07517017+03"/>
          <w:sz w:val="26"/>
          <w:szCs w:val="16"/>
        </w:rPr>
        <w:t>τ</w:t>
      </w:r>
      <w:r w:rsidRPr="003322B7">
        <w:rPr>
          <w:rFonts w:ascii="AdvOT0d9ab1db.I" w:hAnsi="AdvOT0d9ab1db.I" w:cs="AdvOT0d9ab1db.I"/>
          <w:sz w:val="29"/>
          <w:szCs w:val="11"/>
          <w:vertAlign w:val="subscript"/>
        </w:rPr>
        <w:t>c</w:t>
      </w:r>
    </w:p>
    <w:p w14:paraId="6F72E551" w14:textId="77777777" w:rsidR="007A601F" w:rsidRPr="00D503FC" w:rsidRDefault="007A601F"/>
    <w:p w14:paraId="75EEAC32" w14:textId="77777777" w:rsidR="00036266" w:rsidRPr="00276F0D" w:rsidRDefault="00036266" w:rsidP="00036266">
      <w:pPr>
        <w:autoSpaceDE w:val="0"/>
        <w:autoSpaceDN w:val="0"/>
        <w:adjustRightInd w:val="0"/>
        <w:rPr>
          <w:rFonts w:ascii="AdvOT07517017" w:hAnsi="AdvOT07517017" w:cs="AdvOT07517017"/>
          <w:sz w:val="26"/>
          <w:szCs w:val="16"/>
        </w:rPr>
      </w:pPr>
      <w:r w:rsidRPr="00276F0D">
        <w:rPr>
          <w:rFonts w:ascii="AdvOT2bda31c3.B" w:hAnsi="AdvOT2bda31c3.B" w:cs="AdvOT2bda31c3.B"/>
          <w:b/>
          <w:sz w:val="26"/>
          <w:szCs w:val="16"/>
        </w:rPr>
        <w:t>Fig. 11.9</w:t>
      </w:r>
      <w:r w:rsidRPr="00276F0D">
        <w:rPr>
          <w:rFonts w:ascii="AdvOT2bda31c3.B" w:hAnsi="AdvOT2bda31c3.B" w:cs="AdvOT2bda31c3.B"/>
          <w:sz w:val="26"/>
          <w:szCs w:val="16"/>
        </w:rPr>
        <w:t xml:space="preserve"> </w:t>
      </w:r>
      <w:r w:rsidRPr="00276F0D">
        <w:rPr>
          <w:rFonts w:ascii="AdvOT07517017" w:hAnsi="AdvOT07517017" w:cs="AdvOT07517017"/>
          <w:sz w:val="26"/>
          <w:szCs w:val="16"/>
        </w:rPr>
        <w:t>The RMS Haar fluctuation for the mean of the pre- and post-2003 series from 1500 to 1979 (bottom blue and middle brown solid lines respectively and excluding the Crowley series because of its poor resolution), along with the mean of the globally averaged monthly resolution surface series (NOAA CDC, NASA GISS, HadCRUT3) (solid, red, top). In order to assess the effect of the twentieth-century warming, the structure functions for the multiproxy data were recalculated from 1500</w:t>
      </w:r>
      <w:r w:rsidRPr="00276F0D">
        <w:rPr>
          <w:rFonts w:ascii="AdvOT07517017+20" w:hAnsi="AdvOT07517017+20" w:cs="AdvOT07517017+20"/>
          <w:sz w:val="26"/>
          <w:szCs w:val="16"/>
        </w:rPr>
        <w:t>–</w:t>
      </w:r>
      <w:r w:rsidRPr="00276F0D">
        <w:rPr>
          <w:rFonts w:ascii="AdvOT07517017" w:hAnsi="AdvOT07517017" w:cs="AdvOT07517017"/>
          <w:sz w:val="26"/>
          <w:szCs w:val="16"/>
        </w:rPr>
        <w:t>1900 only (the dashed lines that join the solid lines at small lags) and for the instrumental surface series with their linear trends from 1880</w:t>
      </w:r>
      <w:r w:rsidRPr="00276F0D">
        <w:rPr>
          <w:rFonts w:ascii="AdvOT07517017+20" w:hAnsi="AdvOT07517017+20" w:cs="AdvOT07517017+20"/>
          <w:sz w:val="26"/>
          <w:szCs w:val="16"/>
        </w:rPr>
        <w:t>–</w:t>
      </w:r>
      <w:r w:rsidRPr="00276F0D">
        <w:rPr>
          <w:rFonts w:ascii="AdvOT07517017" w:hAnsi="AdvOT07517017" w:cs="AdvOT07517017"/>
          <w:sz w:val="26"/>
          <w:szCs w:val="16"/>
        </w:rPr>
        <w:t>2008 removed (the data from 1880</w:t>
      </w:r>
      <w:r w:rsidRPr="00276F0D">
        <w:rPr>
          <w:rFonts w:ascii="AdvOT07517017+20" w:hAnsi="AdvOT07517017+20" w:cs="AdvOT07517017+20"/>
          <w:sz w:val="26"/>
          <w:szCs w:val="16"/>
        </w:rPr>
        <w:t>–</w:t>
      </w:r>
      <w:r w:rsidRPr="00276F0D">
        <w:rPr>
          <w:rFonts w:ascii="AdvOT07517017" w:hAnsi="AdvOT07517017" w:cs="AdvOT07517017"/>
          <w:sz w:val="26"/>
          <w:szCs w:val="16"/>
        </w:rPr>
        <w:t xml:space="preserve">1899 are too short to yield a meaningful </w:t>
      </w:r>
      <w:r w:rsidRPr="00276F0D">
        <w:rPr>
          <w:rFonts w:ascii="AdvOT0d9ab1db.I" w:hAnsi="AdvOT0d9ab1db.I" w:cs="AdvOT0d9ab1db.I"/>
          <w:sz w:val="26"/>
          <w:szCs w:val="16"/>
        </w:rPr>
        <w:t>S</w:t>
      </w:r>
      <w:r w:rsidRPr="00276F0D">
        <w:rPr>
          <w:rFonts w:ascii="AdvOT07517017" w:hAnsi="AdvOT07517017" w:cs="AdvOT07517017"/>
          <w:sz w:val="26"/>
          <w:szCs w:val="16"/>
        </w:rPr>
        <w:t>(</w:t>
      </w:r>
      <w:r w:rsidRPr="00276F0D">
        <w:rPr>
          <w:rFonts w:ascii="AdvOT07517017+03" w:hAnsi="AdvOT07517017+03" w:cs="AdvOT07517017+03"/>
          <w:sz w:val="26"/>
          <w:szCs w:val="16"/>
        </w:rPr>
        <w:t>Δ</w:t>
      </w:r>
      <w:r w:rsidRPr="00276F0D">
        <w:rPr>
          <w:rFonts w:ascii="AdvOT0d9ab1db.I" w:hAnsi="AdvOT0d9ab1db.I" w:cs="AdvOT0d9ab1db.I"/>
          <w:sz w:val="26"/>
          <w:szCs w:val="16"/>
        </w:rPr>
        <w:t>t</w:t>
      </w:r>
      <w:r w:rsidRPr="00276F0D">
        <w:rPr>
          <w:rFonts w:ascii="AdvOT07517017" w:hAnsi="AdvOT07517017" w:cs="AdvOT07517017"/>
          <w:sz w:val="26"/>
          <w:szCs w:val="16"/>
        </w:rPr>
        <w:t xml:space="preserve">) estimate for the lower frequencies of interest). Although in all cases the large </w:t>
      </w:r>
      <w:r w:rsidRPr="00276F0D">
        <w:rPr>
          <w:rFonts w:ascii="AdvOT07517017+03" w:hAnsi="AdvOT07517017+03" w:cs="AdvOT07517017+03"/>
          <w:sz w:val="26"/>
          <w:szCs w:val="16"/>
        </w:rPr>
        <w:t>Δ</w:t>
      </w:r>
      <w:r w:rsidRPr="00276F0D">
        <w:rPr>
          <w:rFonts w:ascii="AdvOT0d9ab1db.I" w:hAnsi="AdvOT0d9ab1db.I" w:cs="AdvOT0d9ab1db.I"/>
          <w:sz w:val="26"/>
          <w:szCs w:val="16"/>
        </w:rPr>
        <w:t xml:space="preserve">t </w:t>
      </w:r>
      <w:r w:rsidRPr="00276F0D">
        <w:rPr>
          <w:rFonts w:ascii="AdvOT07517017" w:hAnsi="AdvOT07517017" w:cs="AdvOT07517017"/>
          <w:sz w:val="26"/>
          <w:szCs w:val="16"/>
        </w:rPr>
        <w:t xml:space="preserve">variability is reduced, the basic power-law trend seems to remain, although the transition scale </w:t>
      </w:r>
      <w:r w:rsidRPr="00276F0D">
        <w:rPr>
          <w:rFonts w:ascii="AdvOT07517017+03" w:hAnsi="AdvOT07517017+03" w:cs="AdvOT07517017+03"/>
          <w:sz w:val="26"/>
          <w:szCs w:val="16"/>
        </w:rPr>
        <w:t>τ</w:t>
      </w:r>
      <w:r w:rsidRPr="00276F0D">
        <w:rPr>
          <w:rFonts w:ascii="AdvOT0d9ab1db.I" w:hAnsi="AdvOT0d9ab1db.I" w:cs="AdvOT0d9ab1db.I"/>
          <w:sz w:val="21"/>
          <w:szCs w:val="11"/>
        </w:rPr>
        <w:t xml:space="preserve">c </w:t>
      </w:r>
      <w:r w:rsidRPr="00276F0D">
        <w:rPr>
          <w:rFonts w:ascii="AdvOT07517017" w:hAnsi="AdvOT07517017" w:cs="AdvOT07517017"/>
          <w:sz w:val="26"/>
          <w:szCs w:val="16"/>
        </w:rPr>
        <w:t xml:space="preserve">increases (especially for the post-2003 reconstructions). Note that the decrease in </w:t>
      </w:r>
      <w:r w:rsidRPr="00276F0D">
        <w:rPr>
          <w:rFonts w:ascii="AdvOT0d9ab1db.I" w:hAnsi="AdvOT0d9ab1db.I" w:cs="AdvOT0d9ab1db.I"/>
          <w:sz w:val="26"/>
          <w:szCs w:val="16"/>
        </w:rPr>
        <w:t>S</w:t>
      </w:r>
      <w:r w:rsidRPr="00276F0D">
        <w:rPr>
          <w:rFonts w:ascii="AdvOT07517017" w:hAnsi="AdvOT07517017" w:cs="AdvOT07517017"/>
          <w:sz w:val="26"/>
          <w:szCs w:val="16"/>
        </w:rPr>
        <w:t>(</w:t>
      </w:r>
      <w:r w:rsidRPr="00276F0D">
        <w:rPr>
          <w:rFonts w:ascii="AdvOT07517017+03" w:hAnsi="AdvOT07517017+03" w:cs="AdvOT07517017+03"/>
          <w:sz w:val="26"/>
          <w:szCs w:val="16"/>
        </w:rPr>
        <w:t>Δ</w:t>
      </w:r>
      <w:r w:rsidRPr="00276F0D">
        <w:rPr>
          <w:rFonts w:ascii="AdvOT0d9ab1db.I" w:hAnsi="AdvOT0d9ab1db.I" w:cs="AdvOT0d9ab1db.I"/>
          <w:sz w:val="26"/>
          <w:szCs w:val="16"/>
        </w:rPr>
        <w:t>t</w:t>
      </w:r>
      <w:r w:rsidRPr="00276F0D">
        <w:rPr>
          <w:rFonts w:ascii="AdvOT07517017" w:hAnsi="AdvOT07517017" w:cs="AdvOT07517017"/>
          <w:sz w:val="26"/>
          <w:szCs w:val="16"/>
        </w:rPr>
        <w:t xml:space="preserve">) for the linearly detrended surface series over the last factor of 2 or so in lag </w:t>
      </w:r>
      <w:r w:rsidRPr="00276F0D">
        <w:rPr>
          <w:rFonts w:ascii="AdvOT07517017+03" w:hAnsi="AdvOT07517017+03" w:cs="AdvOT07517017+03"/>
          <w:sz w:val="26"/>
          <w:szCs w:val="16"/>
        </w:rPr>
        <w:t>Δ</w:t>
      </w:r>
      <w:r w:rsidRPr="00276F0D">
        <w:rPr>
          <w:rFonts w:ascii="AdvOT0d9ab1db.I" w:hAnsi="AdvOT0d9ab1db.I" w:cs="AdvOT0d9ab1db.I"/>
          <w:sz w:val="26"/>
          <w:szCs w:val="16"/>
        </w:rPr>
        <w:t xml:space="preserve">t </w:t>
      </w:r>
      <w:r w:rsidRPr="00276F0D">
        <w:rPr>
          <w:rFonts w:ascii="AdvOT07517017" w:hAnsi="AdvOT07517017" w:cs="AdvOT07517017"/>
          <w:sz w:val="26"/>
          <w:szCs w:val="16"/>
        </w:rPr>
        <w:t xml:space="preserve">is a pure artefact of the detrending. Reference lines corresponding to </w:t>
      </w:r>
      <w:r w:rsidRPr="00276F0D">
        <w:rPr>
          <w:rFonts w:ascii="AdvOT07517017+03" w:hAnsi="AdvOT07517017+03" w:cs="AdvOT07517017+03"/>
          <w:sz w:val="26"/>
          <w:szCs w:val="16"/>
        </w:rPr>
        <w:t xml:space="preserve">β </w:t>
      </w:r>
      <w:r w:rsidRPr="00276F0D">
        <w:rPr>
          <w:rFonts w:ascii="AdvP4C4E74" w:hAnsi="AdvP4C4E74" w:cs="AdvP4C4E74"/>
          <w:sz w:val="26"/>
          <w:szCs w:val="16"/>
        </w:rPr>
        <w:t>=</w:t>
      </w:r>
      <w:r w:rsidRPr="00276F0D">
        <w:rPr>
          <w:rFonts w:ascii="AdvP4C4E74" w:hAnsi="AdvP4C4E74" w:cs="AdvP4C4E74"/>
          <w:sz w:val="26"/>
          <w:szCs w:val="16"/>
        </w:rPr>
        <w:t xml:space="preserve"> </w:t>
      </w:r>
      <w:r w:rsidRPr="00276F0D">
        <w:rPr>
          <w:rFonts w:ascii="AdvOT07517017" w:hAnsi="AdvOT07517017" w:cs="AdvOT07517017"/>
          <w:sz w:val="26"/>
          <w:szCs w:val="16"/>
        </w:rPr>
        <w:t>0.8 and 1.8 have been added. Reproduced from Lovejoy and Schertzer (2012a).</w:t>
      </w:r>
    </w:p>
    <w:p w14:paraId="4D9C0813" w14:textId="77777777" w:rsidR="00036266" w:rsidRPr="00276F0D" w:rsidRDefault="00036266">
      <w:pPr>
        <w:rPr>
          <w:sz w:val="28"/>
        </w:rPr>
      </w:pPr>
    </w:p>
    <w:p w14:paraId="1BB68256" w14:textId="77777777" w:rsidR="00036266" w:rsidRPr="00276F0D" w:rsidRDefault="00036266" w:rsidP="00036266">
      <w:pPr>
        <w:autoSpaceDE w:val="0"/>
        <w:autoSpaceDN w:val="0"/>
        <w:adjustRightInd w:val="0"/>
        <w:rPr>
          <w:rFonts w:ascii="AdvOT07517017" w:hAnsi="AdvOT07517017" w:cs="AdvOT07517017"/>
          <w:sz w:val="26"/>
          <w:szCs w:val="16"/>
        </w:rPr>
      </w:pPr>
      <w:r w:rsidRPr="00276F0D">
        <w:rPr>
          <w:rFonts w:ascii="AdvOT2bda31c3.B" w:hAnsi="AdvOT2bda31c3.B" w:cs="AdvOT2bda31c3.B"/>
          <w:b/>
          <w:sz w:val="26"/>
          <w:szCs w:val="16"/>
        </w:rPr>
        <w:t>Fig. 11.10</w:t>
      </w:r>
      <w:r w:rsidRPr="00276F0D">
        <w:rPr>
          <w:rFonts w:ascii="AdvOT2bda31c3.B" w:hAnsi="AdvOT2bda31c3.B" w:cs="AdvOT2bda31c3.B"/>
          <w:sz w:val="26"/>
          <w:szCs w:val="16"/>
        </w:rPr>
        <w:t xml:space="preserve"> </w:t>
      </w:r>
      <w:r w:rsidRPr="00276F0D">
        <w:rPr>
          <w:rFonts w:ascii="AdvOT07517017" w:hAnsi="AdvOT07517017" w:cs="AdvOT07517017"/>
          <w:sz w:val="26"/>
          <w:szCs w:val="16"/>
        </w:rPr>
        <w:t xml:space="preserve">RMS Haar fluctuations for the mean monthly global surface series (left, brown), the mean pre-2003 and mean post-2003 proxies (bottom, red and middle left, blue, respectively) as well as the mean Vostok </w:t>
      </w:r>
      <w:r w:rsidRPr="00276F0D">
        <w:rPr>
          <w:rFonts w:ascii="AdvOT0d9ab1db.I" w:hAnsi="AdvOT0d9ab1db.I" w:cs="AdvOT0d9ab1db.I"/>
          <w:sz w:val="26"/>
          <w:szCs w:val="16"/>
        </w:rPr>
        <w:t>S</w:t>
      </w:r>
      <w:r w:rsidRPr="00276F0D">
        <w:rPr>
          <w:rFonts w:ascii="AdvOT07517017" w:hAnsi="AdvOT07517017" w:cs="AdvOT07517017"/>
          <w:sz w:val="26"/>
          <w:szCs w:val="16"/>
        </w:rPr>
        <w:t>(</w:t>
      </w:r>
      <w:r w:rsidRPr="00276F0D">
        <w:rPr>
          <w:rFonts w:ascii="AdvOT07517017+03" w:hAnsi="AdvOT07517017+03" w:cs="AdvOT07517017+03"/>
          <w:sz w:val="26"/>
          <w:szCs w:val="16"/>
        </w:rPr>
        <w:t>Δ</w:t>
      </w:r>
      <w:r w:rsidRPr="00276F0D">
        <w:rPr>
          <w:rFonts w:ascii="AdvOT0d9ab1db.I" w:hAnsi="AdvOT0d9ab1db.I" w:cs="AdvOT0d9ab1db.I"/>
          <w:sz w:val="26"/>
          <w:szCs w:val="16"/>
        </w:rPr>
        <w:t>t</w:t>
      </w:r>
      <w:r w:rsidRPr="00276F0D">
        <w:rPr>
          <w:rFonts w:ascii="AdvOT07517017" w:hAnsi="AdvOT07517017" w:cs="AdvOT07517017"/>
          <w:sz w:val="26"/>
          <w:szCs w:val="16"/>
        </w:rPr>
        <w:t xml:space="preserve">) function over the last 420 kyr interpolated to 300-year resolution and using the Petit </w:t>
      </w:r>
      <w:r w:rsidRPr="00276F0D">
        <w:rPr>
          <w:rFonts w:ascii="AdvOT0d9ab1db.I" w:hAnsi="AdvOT0d9ab1db.I" w:cs="AdvOT0d9ab1db.I"/>
          <w:sz w:val="26"/>
          <w:szCs w:val="16"/>
        </w:rPr>
        <w:t>et al</w:t>
      </w:r>
      <w:r w:rsidRPr="00276F0D">
        <w:rPr>
          <w:rFonts w:ascii="AdvOT07517017" w:hAnsi="AdvOT07517017" w:cs="AdvOT07517017"/>
          <w:sz w:val="26"/>
          <w:szCs w:val="16"/>
        </w:rPr>
        <w:t xml:space="preserve">. (1999) calibration (upper right, blue). Also shown is the </w:t>
      </w:r>
      <w:r w:rsidRPr="00276F0D">
        <w:rPr>
          <w:rFonts w:ascii="AdvOT07517017+20" w:hAnsi="AdvOT07517017+20" w:cs="AdvOT07517017+20"/>
          <w:sz w:val="26"/>
          <w:szCs w:val="16"/>
        </w:rPr>
        <w:t>“</w:t>
      </w:r>
      <w:r w:rsidRPr="00276F0D">
        <w:rPr>
          <w:rFonts w:ascii="AdvOT07517017" w:hAnsi="AdvOT07517017" w:cs="AdvOT07517017"/>
          <w:sz w:val="26"/>
          <w:szCs w:val="16"/>
        </w:rPr>
        <w:t>interglacial window,</w:t>
      </w:r>
      <w:r w:rsidRPr="00276F0D">
        <w:rPr>
          <w:rFonts w:ascii="AdvOT07517017+20" w:hAnsi="AdvOT07517017+20" w:cs="AdvOT07517017+20"/>
          <w:sz w:val="26"/>
          <w:szCs w:val="16"/>
        </w:rPr>
        <w:t xml:space="preserve">” </w:t>
      </w:r>
      <w:r w:rsidRPr="00276F0D">
        <w:rPr>
          <w:rFonts w:ascii="AdvOT07517017" w:hAnsi="AdvOT07517017" w:cs="AdvOT07517017"/>
          <w:sz w:val="26"/>
          <w:szCs w:val="16"/>
        </w:rPr>
        <w:t>the probable typical range of fluctuations and quasi periods of the glacial/interglacials. Reproduced from Lovejoy and Schertzer (2012a).</w:t>
      </w:r>
    </w:p>
    <w:p w14:paraId="6050FE90" w14:textId="77777777" w:rsidR="00036266" w:rsidRPr="00276F0D" w:rsidRDefault="00036266">
      <w:pPr>
        <w:rPr>
          <w:sz w:val="28"/>
        </w:rPr>
      </w:pPr>
    </w:p>
    <w:p w14:paraId="28938747" w14:textId="142F4914" w:rsidR="00036266" w:rsidRPr="00276F0D" w:rsidRDefault="00036266" w:rsidP="00036266">
      <w:pPr>
        <w:autoSpaceDE w:val="0"/>
        <w:autoSpaceDN w:val="0"/>
        <w:adjustRightInd w:val="0"/>
        <w:rPr>
          <w:rFonts w:ascii="AdvOT07517017" w:hAnsi="AdvOT07517017" w:cs="AdvOT07517017"/>
          <w:sz w:val="26"/>
          <w:szCs w:val="16"/>
        </w:rPr>
      </w:pPr>
      <w:r w:rsidRPr="00276F0D">
        <w:rPr>
          <w:rFonts w:ascii="AdvOT2bda31c3.B" w:hAnsi="AdvOT2bda31c3.B" w:cs="AdvOT2bda31c3.B"/>
          <w:b/>
          <w:sz w:val="26"/>
          <w:szCs w:val="16"/>
        </w:rPr>
        <w:t>Fig. 11.15</w:t>
      </w:r>
      <w:r w:rsidRPr="00276F0D">
        <w:rPr>
          <w:rFonts w:ascii="AdvOT2bda31c3.B" w:hAnsi="AdvOT2bda31c3.B" w:cs="AdvOT2bda31c3.B"/>
          <w:sz w:val="26"/>
          <w:szCs w:val="16"/>
        </w:rPr>
        <w:t xml:space="preserve"> </w:t>
      </w:r>
      <w:r w:rsidRPr="00276F0D">
        <w:rPr>
          <w:rFonts w:ascii="AdvOT07517017" w:hAnsi="AdvOT07517017" w:cs="AdvOT07517017"/>
          <w:sz w:val="26"/>
          <w:szCs w:val="16"/>
        </w:rPr>
        <w:t xml:space="preserve">Trace moment analysis of the temporal resolution dependence of the Vostok 1 m resolution core (length 3312 m). The variable analysed is the sequence of inter-layer time intervals </w:t>
      </w:r>
      <w:r w:rsidRPr="00276F0D">
        <w:rPr>
          <w:rFonts w:ascii="AdvOT07517017+03" w:hAnsi="AdvOT07517017+03" w:cs="AdvOT07517017+03"/>
          <w:sz w:val="26"/>
          <w:szCs w:val="16"/>
        </w:rPr>
        <w:t>Δ</w:t>
      </w:r>
      <w:r w:rsidRPr="00276F0D">
        <w:rPr>
          <w:rFonts w:ascii="AdvOT0d9ab1db.I" w:hAnsi="AdvOT0d9ab1db.I" w:cs="AdvOT0d9ab1db.I"/>
          <w:sz w:val="26"/>
          <w:szCs w:val="16"/>
        </w:rPr>
        <w:t>t</w:t>
      </w:r>
      <w:r w:rsidRPr="00276F0D">
        <w:rPr>
          <w:rFonts w:ascii="AdvOT07517017" w:hAnsi="AdvOT07517017" w:cs="AdvOT07517017"/>
          <w:sz w:val="26"/>
          <w:szCs w:val="16"/>
        </w:rPr>
        <w:t xml:space="preserve">. The parameters are: </w:t>
      </w:r>
      <w:r w:rsidRPr="00276F0D">
        <w:rPr>
          <w:rFonts w:ascii="AdvOT0d9ab1db.I" w:hAnsi="AdvOT0d9ab1db.I" w:cs="AdvOT0d9ab1db.I"/>
          <w:sz w:val="26"/>
          <w:szCs w:val="16"/>
        </w:rPr>
        <w:t>C</w:t>
      </w:r>
      <w:r w:rsidR="005D0201" w:rsidRPr="00EC4F48">
        <w:rPr>
          <w:rFonts w:ascii="AdvOT07517017" w:hAnsi="AdvOT07517017" w:cs="AdvOT07517017"/>
          <w:sz w:val="25"/>
          <w:szCs w:val="11"/>
          <w:vertAlign w:val="subscript"/>
        </w:rPr>
        <w:t>1</w:t>
      </w:r>
      <w:r w:rsidRPr="00276F0D">
        <w:rPr>
          <w:rFonts w:ascii="AdvOT07517017" w:hAnsi="AdvOT07517017" w:cs="AdvOT07517017"/>
          <w:sz w:val="21"/>
          <w:szCs w:val="11"/>
        </w:rPr>
        <w:t xml:space="preserve"> </w:t>
      </w:r>
      <w:r w:rsidRPr="00276F0D">
        <w:rPr>
          <w:rFonts w:ascii="AdvP4C4E74" w:hAnsi="AdvP4C4E74" w:cs="AdvP4C4E74"/>
          <w:sz w:val="26"/>
          <w:szCs w:val="16"/>
        </w:rPr>
        <w:t>=</w:t>
      </w:r>
      <w:r w:rsidRPr="00276F0D">
        <w:rPr>
          <w:rFonts w:ascii="AdvP4C4E74" w:hAnsi="AdvP4C4E74" w:cs="AdvP4C4E74"/>
          <w:sz w:val="26"/>
          <w:szCs w:val="16"/>
        </w:rPr>
        <w:t xml:space="preserve"> </w:t>
      </w:r>
      <w:r w:rsidRPr="00276F0D">
        <w:rPr>
          <w:rFonts w:ascii="AdvOT07517017" w:hAnsi="AdvOT07517017" w:cs="AdvOT07517017"/>
          <w:sz w:val="26"/>
          <w:szCs w:val="16"/>
        </w:rPr>
        <w:t xml:space="preserve">0.026, </w:t>
      </w:r>
      <w:r w:rsidRPr="00276F0D">
        <w:rPr>
          <w:rFonts w:ascii="AdvOT07517017+03" w:hAnsi="AdvOT07517017+03" w:cs="AdvOT07517017+03"/>
          <w:sz w:val="26"/>
          <w:szCs w:val="16"/>
        </w:rPr>
        <w:t xml:space="preserve">α </w:t>
      </w:r>
      <w:r w:rsidRPr="00276F0D">
        <w:rPr>
          <w:rFonts w:ascii="AdvP4C4E74" w:hAnsi="AdvP4C4E74" w:cs="AdvP4C4E74"/>
          <w:sz w:val="26"/>
          <w:szCs w:val="16"/>
        </w:rPr>
        <w:t>=</w:t>
      </w:r>
      <w:r w:rsidRPr="00276F0D">
        <w:rPr>
          <w:rFonts w:ascii="AdvP4C4E74" w:hAnsi="AdvP4C4E74" w:cs="AdvP4C4E74"/>
          <w:sz w:val="26"/>
          <w:szCs w:val="16"/>
        </w:rPr>
        <w:t xml:space="preserve"> </w:t>
      </w:r>
      <w:r w:rsidRPr="00276F0D">
        <w:rPr>
          <w:rFonts w:ascii="AdvOT07517017" w:hAnsi="AdvOT07517017" w:cs="AdvOT07517017"/>
          <w:sz w:val="26"/>
          <w:szCs w:val="16"/>
        </w:rPr>
        <w:t xml:space="preserve">2, the outer scale </w:t>
      </w:r>
      <w:r w:rsidRPr="00276F0D">
        <w:rPr>
          <w:rFonts w:ascii="AdvP4C4E74" w:hAnsi="AdvP4C4E74" w:cs="AdvP4C4E74"/>
          <w:sz w:val="26"/>
          <w:szCs w:val="16"/>
        </w:rPr>
        <w:t>=</w:t>
      </w:r>
      <w:r w:rsidRPr="00276F0D">
        <w:rPr>
          <w:rFonts w:ascii="AdvP4C4E74" w:hAnsi="AdvP4C4E74" w:cs="AdvP4C4E74"/>
          <w:sz w:val="26"/>
          <w:szCs w:val="16"/>
        </w:rPr>
        <w:t xml:space="preserve"> </w:t>
      </w:r>
      <w:r w:rsidRPr="00276F0D">
        <w:rPr>
          <w:rFonts w:ascii="AdvOT07517017" w:hAnsi="AdvOT07517017" w:cs="AdvOT07517017"/>
          <w:sz w:val="26"/>
          <w:szCs w:val="16"/>
        </w:rPr>
        <w:t xml:space="preserve">4170 m. Note that the scaling is reasonable for scales above </w:t>
      </w:r>
      <w:r w:rsidR="005D0201">
        <w:rPr>
          <w:rFonts w:ascii="AdvP4C4E74" w:hAnsi="AdvP4C4E74" w:cs="AdvP4C4E74"/>
          <w:sz w:val="26"/>
          <w:szCs w:val="16"/>
        </w:rPr>
        <w:t>≈</w:t>
      </w:r>
      <w:r w:rsidRPr="00276F0D">
        <w:rPr>
          <w:rFonts w:ascii="AdvP4C4E74" w:hAnsi="AdvP4C4E74" w:cs="AdvP4C4E74"/>
          <w:sz w:val="26"/>
          <w:szCs w:val="16"/>
        </w:rPr>
        <w:t xml:space="preserve"> </w:t>
      </w:r>
      <w:r w:rsidRPr="00276F0D">
        <w:rPr>
          <w:rFonts w:ascii="AdvOT07517017" w:hAnsi="AdvOT07517017" w:cs="AdvOT07517017"/>
          <w:sz w:val="26"/>
          <w:szCs w:val="16"/>
        </w:rPr>
        <w:t xml:space="preserve">10 m. Also shown (thick red curve) is the envelope of the </w:t>
      </w:r>
      <w:r w:rsidRPr="00276F0D">
        <w:rPr>
          <w:rFonts w:ascii="AdvOT0d9ab1db.I" w:hAnsi="AdvOT0d9ab1db.I" w:cs="AdvOT0d9ab1db.I"/>
          <w:sz w:val="26"/>
          <w:szCs w:val="16"/>
        </w:rPr>
        <w:t xml:space="preserve">q </w:t>
      </w:r>
      <w:r w:rsidRPr="00276F0D">
        <w:rPr>
          <w:rFonts w:ascii="AdvP4C4E74" w:hAnsi="AdvP4C4E74" w:cs="AdvP4C4E74"/>
          <w:sz w:val="26"/>
          <w:szCs w:val="16"/>
        </w:rPr>
        <w:t>=</w:t>
      </w:r>
      <w:r w:rsidRPr="00276F0D">
        <w:rPr>
          <w:rFonts w:ascii="AdvP4C4E74" w:hAnsi="AdvP4C4E74" w:cs="AdvP4C4E74"/>
          <w:sz w:val="26"/>
          <w:szCs w:val="16"/>
        </w:rPr>
        <w:t xml:space="preserve"> </w:t>
      </w:r>
      <w:r w:rsidRPr="00276F0D">
        <w:rPr>
          <w:rFonts w:ascii="AdvOT07517017" w:hAnsi="AdvOT07517017" w:cs="AdvOT07517017"/>
          <w:sz w:val="26"/>
          <w:szCs w:val="16"/>
        </w:rPr>
        <w:t>2 quasi-Gaussian processes (Appendix 4A); the data are quite far from this.</w:t>
      </w:r>
    </w:p>
    <w:p w14:paraId="3EB96843" w14:textId="77777777" w:rsidR="00036266" w:rsidRPr="00D503FC" w:rsidRDefault="00036266" w:rsidP="00036266">
      <w:pPr>
        <w:widowControl w:val="0"/>
        <w:autoSpaceDE w:val="0"/>
        <w:autoSpaceDN w:val="0"/>
        <w:adjustRightInd w:val="0"/>
        <w:rPr>
          <w:rFonts w:ascii="Times" w:eastAsia="MS PGothic" w:hAnsi="Times"/>
          <w:sz w:val="40"/>
          <w:szCs w:val="48"/>
        </w:rPr>
      </w:pPr>
    </w:p>
    <w:p w14:paraId="067413C8" w14:textId="77777777" w:rsidR="00036266" w:rsidRPr="00D503FC" w:rsidRDefault="00036266" w:rsidP="00036266">
      <w:pPr>
        <w:widowControl w:val="0"/>
        <w:autoSpaceDE w:val="0"/>
        <w:autoSpaceDN w:val="0"/>
        <w:adjustRightInd w:val="0"/>
        <w:rPr>
          <w:rFonts w:ascii="Times" w:eastAsia="MS PGothic" w:hAnsi="Times"/>
          <w:b/>
          <w:sz w:val="36"/>
          <w:szCs w:val="48"/>
        </w:rPr>
      </w:pPr>
      <w:r w:rsidRPr="00D503FC">
        <w:rPr>
          <w:rFonts w:ascii="Times" w:eastAsia="MS PGothic" w:hAnsi="Times"/>
          <w:b/>
          <w:sz w:val="36"/>
          <w:szCs w:val="48"/>
        </w:rPr>
        <w:t>Note that the corresponding fig, is mislabelled 11.15a:</w:t>
      </w:r>
    </w:p>
    <w:p w14:paraId="2E2796A8" w14:textId="77777777" w:rsidR="00036266" w:rsidRPr="00D503FC" w:rsidRDefault="00036266" w:rsidP="00036266">
      <w:pPr>
        <w:widowControl w:val="0"/>
        <w:autoSpaceDE w:val="0"/>
        <w:autoSpaceDN w:val="0"/>
        <w:adjustRightInd w:val="0"/>
        <w:rPr>
          <w:rFonts w:ascii="Times" w:eastAsia="MS PGothic" w:hAnsi="Times"/>
          <w:b/>
          <w:sz w:val="36"/>
          <w:szCs w:val="48"/>
        </w:rPr>
      </w:pPr>
      <w:r w:rsidRPr="00D503FC">
        <w:rPr>
          <w:rFonts w:ascii="Times" w:eastAsia="MS PGothic" w:hAnsi="Times"/>
          <w:b/>
          <w:sz w:val="36"/>
          <w:szCs w:val="48"/>
        </w:rPr>
        <w:t>Changes are larger and bold font</w:t>
      </w:r>
    </w:p>
    <w:p w14:paraId="3FCB6AF2" w14:textId="77777777" w:rsidR="00036266" w:rsidRPr="00D503FC" w:rsidRDefault="00036266" w:rsidP="00036266">
      <w:pPr>
        <w:widowControl w:val="0"/>
        <w:autoSpaceDE w:val="0"/>
        <w:autoSpaceDN w:val="0"/>
        <w:adjustRightInd w:val="0"/>
        <w:rPr>
          <w:rFonts w:ascii="Times" w:eastAsia="MS PGothic" w:hAnsi="Times"/>
          <w:b/>
          <w:sz w:val="32"/>
          <w:szCs w:val="48"/>
        </w:rPr>
      </w:pPr>
    </w:p>
    <w:p w14:paraId="3E44CB1A" w14:textId="4C822AE5" w:rsidR="00036266" w:rsidRPr="00276F0D" w:rsidRDefault="00036266" w:rsidP="00036266">
      <w:pPr>
        <w:widowControl w:val="0"/>
        <w:autoSpaceDE w:val="0"/>
        <w:autoSpaceDN w:val="0"/>
        <w:adjustRightInd w:val="0"/>
        <w:rPr>
          <w:rFonts w:ascii="AdvOT2bda31c3.B" w:hAnsi="AdvOT2bda31c3.B" w:cs="AdvOT2bda31c3.B"/>
          <w:sz w:val="26"/>
          <w:szCs w:val="16"/>
          <w:lang w:val="en-US" w:eastAsia="en-US"/>
        </w:rPr>
      </w:pPr>
      <w:r w:rsidRPr="00276F0D">
        <w:rPr>
          <w:rFonts w:ascii="AdvOT2bda31c3.B" w:hAnsi="AdvOT2bda31c3.B" w:cs="AdvOT2bda31c3.B"/>
          <w:sz w:val="26"/>
          <w:szCs w:val="16"/>
          <w:lang w:val="en-US" w:eastAsia="en-US"/>
        </w:rPr>
        <w:t>Fig. 11.16 (a) Comparison of the RMS</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structure function S(Δt) of the high-resolution</w:t>
      </w:r>
      <w:r w:rsidR="00276F0D">
        <w:rPr>
          <w:rFonts w:ascii="AdvOT2bda31c3.B" w:hAnsi="AdvOT2bda31c3.B" w:cs="AdvOT2bda31c3.B"/>
          <w:sz w:val="26"/>
          <w:szCs w:val="16"/>
          <w:lang w:val="en-US" w:eastAsia="en-US"/>
        </w:rPr>
        <w:t xml:space="preserve"> </w:t>
      </w:r>
      <w:r w:rsidR="00276F0D"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(5.2-year) GRIP (red)</w:t>
      </w:r>
      <w:r w:rsidRPr="00276F0D">
        <w:rPr>
          <w:rFonts w:ascii="AdvOT2bda31c3.B" w:hAnsi="AdvOT2bda31c3.B" w:cs="AdvOT2bda31c3.B"/>
          <w:sz w:val="22"/>
          <w:szCs w:val="16"/>
          <w:lang w:val="en-US" w:eastAsia="en-US"/>
        </w:rPr>
        <w:t xml:space="preserve">, </w:t>
      </w:r>
      <w:r w:rsidRPr="00276F0D">
        <w:rPr>
          <w:rFonts w:ascii="AdvOT2bda31c3.B" w:hAnsi="AdvOT2bda31c3.B" w:cs="AdvOT2bda31c3.B"/>
          <w:sz w:val="26"/>
          <w:szCs w:val="16"/>
          <w:lang w:val="en-US" w:eastAsia="en-US"/>
        </w:rPr>
        <w:t>IPSL (blue)</w:t>
      </w:r>
      <w:r w:rsidRPr="00276F0D">
        <w:rPr>
          <w:rFonts w:ascii="AdvOT2bda31c3.B" w:hAnsi="AdvOT2bda31c3.B" w:cs="AdvOT2bda31c3.B"/>
          <w:sz w:val="18"/>
          <w:szCs w:val="16"/>
          <w:lang w:val="en-US" w:eastAsia="en-US"/>
        </w:rPr>
        <w:t>,</w:t>
      </w:r>
      <w:r w:rsidRPr="00276F0D">
        <w:rPr>
          <w:rFonts w:ascii="AdvOT2bda31c3.B" w:hAnsi="AdvOT2bda31c3.B" w:cs="AdvOT2bda31c3.B"/>
          <w:sz w:val="22"/>
          <w:szCs w:val="16"/>
          <w:lang w:val="en-US" w:eastAsia="en-US"/>
        </w:rPr>
        <w:t xml:space="preserve"> </w:t>
      </w:r>
      <w:r w:rsidRPr="00276F0D">
        <w:rPr>
          <w:rFonts w:ascii="AdvOT2bda31c3.B" w:hAnsi="AdvOT2bda31c3.B" w:cs="AdvOT2bda31c3.B"/>
          <w:sz w:val="26"/>
          <w:szCs w:val="16"/>
          <w:lang w:val="en-US" w:eastAsia="en-US"/>
        </w:rPr>
        <w:t xml:space="preserve">20CR mean surface series </w:t>
      </w:r>
      <w:r w:rsidR="003322B7" w:rsidRPr="00276F0D">
        <w:rPr>
          <w:rFonts w:ascii="AdvOT2bda31c3.B" w:hAnsi="AdvOT2bda31c3.B" w:cs="AdvOT2bda31c3.B"/>
          <w:sz w:val="26"/>
          <w:szCs w:val="16"/>
          <w:lang w:val="en-US" w:eastAsia="en-US"/>
        </w:rPr>
        <w:t>(dashed blue</w:t>
      </w:r>
      <w:r w:rsidRPr="00276F0D">
        <w:rPr>
          <w:rFonts w:ascii="AdvOT2bda31c3.B" w:hAnsi="AdvOT2bda31c3.B" w:cs="AdvOT2bda31c3.B"/>
          <w:sz w:val="26"/>
          <w:szCs w:val="16"/>
          <w:lang w:val="en-US" w:eastAsia="en-US"/>
        </w:rPr>
        <w:t>)</w:t>
      </w:r>
      <w:r w:rsidRPr="00276F0D">
        <w:rPr>
          <w:rFonts w:ascii="AdvOT2bda31c3.B" w:hAnsi="AdvOT2bda31c3.B" w:cs="AdvOT2bda31c3.B"/>
          <w:b/>
          <w:sz w:val="26"/>
          <w:szCs w:val="16"/>
          <w:lang w:val="en-US" w:eastAsia="en-US"/>
        </w:rPr>
        <w:t>,</w:t>
      </w:r>
      <w:r w:rsidR="00276F0D">
        <w:rPr>
          <w:rFonts w:ascii="AdvOT2bda31c3.B" w:hAnsi="AdvOT2bda31c3.B" w:cs="AdvOT2bda31c3.B"/>
          <w:sz w:val="26"/>
          <w:szCs w:val="16"/>
          <w:lang w:val="en-US" w:eastAsia="en-US"/>
        </w:rPr>
        <w:t xml:space="preserve"> </w:t>
      </w:r>
      <w:r w:rsidR="00276F0D"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mean of the three post-2003 Northern</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hemisphere reconstructions for globally</w:t>
      </w:r>
      <w:r w:rsid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 xml:space="preserve">averaged temperatures (bottom left set, </w:t>
      </w:r>
      <w:r w:rsidRPr="00276F0D">
        <w:rPr>
          <w:rFonts w:ascii="AdvOT2bda31c3.B" w:hAnsi="AdvOT2bda31c3.B" w:cs="AdvOT2bda31c3.B"/>
          <w:sz w:val="28"/>
          <w:szCs w:val="16"/>
          <w:lang w:val="en-US" w:eastAsia="en-US"/>
        </w:rPr>
        <w:t>green</w:t>
      </w:r>
      <w:r w:rsidRPr="00276F0D">
        <w:rPr>
          <w:rFonts w:ascii="AdvOT2bda31c3.B" w:hAnsi="AdvOT2bda31c3.B" w:cs="AdvOT2bda31c3.B"/>
          <w:sz w:val="26"/>
          <w:szCs w:val="16"/>
          <w:lang w:val="en-US" w:eastAsia="en-US"/>
        </w:rPr>
        <w:t>) and</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the mean at Greenland latitudes (upper set, red), all</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using fluctuations defined as differences (poor</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man’s wavelet) so that the vertical scale directly</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indicates typical changes in temperature. In</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addition, the GRIP data are divided into two</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groups: the Holocene (taken as the last 10 kyr,</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lower) and the entire 91 kyr of the highresolution</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GRIP series (upper). The GRIP</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δ</w:t>
      </w:r>
      <w:r w:rsidRPr="00276F0D">
        <w:rPr>
          <w:rFonts w:ascii="AdvOT2bda31c3.B" w:hAnsi="AdvOT2bda31c3.B" w:cs="AdvOT2bda31c3.B"/>
          <w:sz w:val="31"/>
          <w:szCs w:val="11"/>
          <w:vertAlign w:val="superscript"/>
          <w:lang w:val="en-US" w:eastAsia="en-US"/>
        </w:rPr>
        <w:t>18</w:t>
      </w:r>
      <w:r w:rsidRPr="00276F0D">
        <w:rPr>
          <w:rFonts w:ascii="AdvOT2bda31c3.B" w:hAnsi="AdvOT2bda31c3.B" w:cs="AdvOT2bda31c3.B"/>
          <w:sz w:val="26"/>
          <w:szCs w:val="16"/>
          <w:lang w:val="en-US" w:eastAsia="en-US"/>
        </w:rPr>
        <w:t>O data have been calibrated by lining up</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the Holocene structure function with the</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mean 75</w:t>
      </w:r>
      <w:r w:rsidRPr="00276F0D">
        <w:rPr>
          <w:rFonts w:ascii="AdvOT2bda31c3.B" w:hAnsi="AdvOT2bda31c3.B" w:cs="AdvOT2bda31c3.B"/>
          <w:sz w:val="27"/>
          <w:szCs w:val="11"/>
          <w:vertAlign w:val="superscript"/>
          <w:lang w:val="en-US" w:eastAsia="en-US"/>
        </w:rPr>
        <w:t>o</w:t>
      </w:r>
      <w:r w:rsidRPr="00276F0D">
        <w:rPr>
          <w:rFonts w:ascii="AdvOT2bda31c3.B" w:hAnsi="AdvOT2bda31c3.B" w:cs="AdvOT2bda31c3.B"/>
          <w:sz w:val="21"/>
          <w:szCs w:val="11"/>
          <w:lang w:val="en-US" w:eastAsia="en-US"/>
        </w:rPr>
        <w:t xml:space="preserve"> </w:t>
      </w:r>
      <w:r w:rsidRPr="00276F0D">
        <w:rPr>
          <w:rFonts w:ascii="AdvOT2bda31c3.B" w:hAnsi="AdvOT2bda31c3.B" w:cs="AdvOT2bda31c3.B"/>
          <w:sz w:val="26"/>
          <w:szCs w:val="16"/>
          <w:lang w:val="en-US" w:eastAsia="en-US"/>
        </w:rPr>
        <w:t>N 20CR reanalysis structure function</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(corresponding to = 0.65 K/mil). When this is</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done, the 20CR and surface mean global</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structure functions can be extrapolated with</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exponent H≈ 0.4 (see the corresponding line)</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to the “interglacial window” (box at top right)</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corresponding to half pseudo-periods between</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30 and 50 kyr with variations (=S/2) between</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±2 and ±3 K. This line corresponds to spectral</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exponents β = 1.8 (this is exactly the same line</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as proposed in Lovejoy and Schertzer, 1986).</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Finally, we show a line with slope ξ(2)/2 = 0.2</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corresponding to the GRIP β = 1.4; we can</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see that extrapolating it to 50 kyr explains</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the local temperature spectra quite well.</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(b) The equivalent of Fig. 11.16a except for the</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RMS Haar structure function rather than the RMS</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difference structure function and including</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daily-resolution 20CR data (see Fig. 11.17a for</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the first-order Haar structure function). At the</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left top we show grid-point-scale (2</w:t>
      </w:r>
      <w:r w:rsidRPr="00276F0D">
        <w:rPr>
          <w:rFonts w:ascii="AdvOT2bda31c3.B" w:hAnsi="AdvOT2bda31c3.B" w:cs="AdvOT2bda31c3.B"/>
          <w:sz w:val="27"/>
          <w:szCs w:val="11"/>
          <w:vertAlign w:val="superscript"/>
          <w:lang w:val="en-US" w:eastAsia="en-US"/>
        </w:rPr>
        <w:t>o</w:t>
      </w:r>
      <w:r w:rsidRPr="00276F0D">
        <w:rPr>
          <w:rFonts w:ascii="AdvOT2bda31c3.B" w:hAnsi="AdvOT2bda31c3.B" w:cs="AdvOT2bda31c3.B"/>
          <w:sz w:val="21"/>
          <w:szCs w:val="11"/>
          <w:lang w:val="en-US" w:eastAsia="en-US"/>
        </w:rPr>
        <w:t>x</w:t>
      </w:r>
      <w:r w:rsidRPr="00276F0D">
        <w:rPr>
          <w:rFonts w:ascii="AdvOT2bda31c3.B" w:hAnsi="AdvOT2bda31c3.B" w:cs="AdvOT2bda31c3.B"/>
          <w:sz w:val="26"/>
          <w:szCs w:val="16"/>
          <w:lang w:val="en-US" w:eastAsia="en-US"/>
        </w:rPr>
        <w:t xml:space="preserve"> 2</w:t>
      </w:r>
      <w:r w:rsidRPr="00276F0D">
        <w:rPr>
          <w:rFonts w:ascii="AdvOT2bda31c3.B" w:hAnsi="AdvOT2bda31c3.B" w:cs="AdvOT2bda31c3.B"/>
          <w:sz w:val="27"/>
          <w:szCs w:val="11"/>
          <w:vertAlign w:val="superscript"/>
          <w:lang w:val="en-US" w:eastAsia="en-US"/>
        </w:rPr>
        <w:t xml:space="preserve"> o</w:t>
      </w:r>
      <w:r w:rsidRPr="00276F0D">
        <w:rPr>
          <w:rFonts w:ascii="AdvOT2bda31c3.B" w:hAnsi="AdvOT2bda31c3.B" w:cs="AdvOT2bda31c3.B"/>
          <w:sz w:val="26"/>
          <w:szCs w:val="16"/>
          <w:lang w:val="en-US" w:eastAsia="en-US"/>
        </w:rPr>
        <w:t>)</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daily-scale fluctuations for both 75</w:t>
      </w:r>
      <w:r w:rsidRPr="00276F0D">
        <w:rPr>
          <w:rFonts w:ascii="AdvOT2bda31c3.B" w:hAnsi="AdvOT2bda31c3.B" w:cs="AdvOT2bda31c3.B"/>
          <w:sz w:val="32"/>
          <w:szCs w:val="16"/>
          <w:vertAlign w:val="superscript"/>
          <w:lang w:val="en-US" w:eastAsia="en-US"/>
        </w:rPr>
        <w:t>o</w:t>
      </w:r>
      <w:r w:rsidRPr="00276F0D">
        <w:rPr>
          <w:rFonts w:ascii="AdvOT2bda31c3.B" w:hAnsi="AdvOT2bda31c3.B" w:cs="AdvOT2bda31c3.B"/>
          <w:sz w:val="26"/>
          <w:szCs w:val="16"/>
          <w:lang w:val="en-US" w:eastAsia="en-US"/>
        </w:rPr>
        <w:t xml:space="preserve">N </w:t>
      </w:r>
      <w:r w:rsidRPr="00276F0D">
        <w:rPr>
          <w:rFonts w:ascii="AdvOT2bda31c3.B" w:hAnsi="AdvOT2bda31c3.B" w:cs="AdvOT2bda31c3.B"/>
          <w:sz w:val="28"/>
          <w:szCs w:val="16"/>
          <w:lang w:val="en-US" w:eastAsia="en-US"/>
        </w:rPr>
        <w:t>(orange)</w:t>
      </w:r>
      <w:r w:rsidRPr="00276F0D">
        <w:rPr>
          <w:rFonts w:ascii="AdvOT2bda31c3.B" w:hAnsi="AdvOT2bda31c3.B" w:cs="AdvOT2bda31c3.B"/>
          <w:sz w:val="26"/>
          <w:szCs w:val="16"/>
          <w:lang w:val="en-US" w:eastAsia="en-US"/>
        </w:rPr>
        <w:t xml:space="preserve"> and</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 xml:space="preserve">globally averaged </w:t>
      </w:r>
      <w:r w:rsidRPr="00276F0D">
        <w:rPr>
          <w:rFonts w:ascii="AdvOT2bda31c3.B" w:hAnsi="AdvOT2bda31c3.B" w:cs="AdvOT2bda31c3.B"/>
          <w:sz w:val="28"/>
          <w:szCs w:val="16"/>
          <w:lang w:val="en-US" w:eastAsia="en-US"/>
        </w:rPr>
        <w:t>(blue)</w:t>
      </w:r>
      <w:r w:rsidRPr="00276F0D">
        <w:rPr>
          <w:rFonts w:ascii="AdvOT2bda31c3.B" w:hAnsi="AdvOT2bda31c3.B" w:cs="AdvOT2bda31c3.B"/>
          <w:b/>
          <w:sz w:val="32"/>
          <w:szCs w:val="16"/>
          <w:lang w:val="en-US" w:eastAsia="en-US"/>
        </w:rPr>
        <w:t xml:space="preserve"> </w:t>
      </w:r>
      <w:r w:rsidRPr="00276F0D">
        <w:rPr>
          <w:rFonts w:ascii="AdvOT2bda31c3.B" w:hAnsi="AdvOT2bda31c3.B" w:cs="AdvOT2bda31c3.B"/>
          <w:sz w:val="26"/>
          <w:szCs w:val="16"/>
          <w:lang w:val="en-US" w:eastAsia="en-US"/>
        </w:rPr>
        <w:t>along with reference slope</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 xml:space="preserve">ξ(2)/2 = –0.4 </w:t>
      </w:r>
      <w:r w:rsidR="005D0201">
        <w:rPr>
          <w:rFonts w:ascii="AdvOT2bda31c3.B" w:hAnsi="AdvOT2bda31c3.B" w:cs="AdvOT2bda31c3.B"/>
          <w:sz w:val="26"/>
          <w:szCs w:val="16"/>
          <w:lang w:val="en-US" w:eastAsia="en-US"/>
        </w:rPr>
        <w:t>≈</w:t>
      </w:r>
      <w:r w:rsidRPr="00276F0D">
        <w:rPr>
          <w:rFonts w:ascii="AdvOT2bda31c3.B" w:hAnsi="AdvOT2bda31c3.B" w:cs="AdvOT2bda31c3.B"/>
          <w:sz w:val="26"/>
          <w:szCs w:val="16"/>
          <w:lang w:val="en-US" w:eastAsia="en-US"/>
        </w:rPr>
        <w:t xml:space="preserve"> H (20CR, 700 mb). On the lower</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 xml:space="preserve">left </w:t>
      </w:r>
      <w:r w:rsidRPr="00276F0D">
        <w:rPr>
          <w:rFonts w:ascii="AdvOT2bda31c3.B" w:hAnsi="AdvOT2bda31c3.B" w:cs="AdvOT2bda31c3.B"/>
          <w:sz w:val="28"/>
          <w:szCs w:val="16"/>
          <w:lang w:val="en-US" w:eastAsia="en-US"/>
        </w:rPr>
        <w:t>(brown)</w:t>
      </w:r>
      <w:r w:rsidRPr="00276F0D">
        <w:rPr>
          <w:rFonts w:ascii="AdvOT2bda31c3.B" w:hAnsi="AdvOT2bda31c3.B" w:cs="AdvOT2bda31c3.B"/>
          <w:sz w:val="22"/>
          <w:szCs w:val="16"/>
          <w:lang w:val="en-US" w:eastAsia="en-US"/>
        </w:rPr>
        <w:t>,</w:t>
      </w:r>
      <w:r w:rsidRPr="00276F0D">
        <w:rPr>
          <w:rFonts w:ascii="AdvOT2bda31c3.B" w:hAnsi="AdvOT2bda31c3.B" w:cs="AdvOT2bda31c3.B"/>
          <w:sz w:val="26"/>
          <w:szCs w:val="16"/>
          <w:lang w:val="en-US" w:eastAsia="en-US"/>
        </w:rPr>
        <w:t xml:space="preserve"> we see, at daily resolution, the</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corresponding globally averaged structure</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function. Also shown are the average of the</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three in-situ surface series (</w:t>
      </w:r>
      <w:r w:rsidRPr="00276F0D">
        <w:rPr>
          <w:rFonts w:ascii="AdvOT2bda31c3.B" w:hAnsi="AdvOT2bda31c3.B" w:cs="AdvOT2bda31c3.B"/>
          <w:sz w:val="28"/>
          <w:szCs w:val="16"/>
          <w:lang w:val="en-US" w:eastAsia="en-US"/>
        </w:rPr>
        <w:t>red</w:t>
      </w:r>
      <w:r w:rsidRPr="00276F0D">
        <w:rPr>
          <w:rFonts w:ascii="AdvOT2bda31c3.B" w:hAnsi="AdvOT2bda31c3.B" w:cs="AdvOT2bda31c3.B"/>
          <w:b/>
          <w:sz w:val="30"/>
          <w:szCs w:val="16"/>
          <w:lang w:val="en-US" w:eastAsia="en-US"/>
        </w:rPr>
        <w:t xml:space="preserve">, </w:t>
      </w:r>
      <w:r w:rsidRPr="00276F0D">
        <w:rPr>
          <w:rFonts w:ascii="AdvOT2bda31c3.B" w:hAnsi="AdvOT2bda31c3.B" w:cs="AdvOT2bda31c3.B"/>
          <w:sz w:val="26"/>
          <w:szCs w:val="16"/>
          <w:lang w:val="en-US" w:eastAsia="en-US"/>
        </w:rPr>
        <w:t>Fig. 10.12) as well as</w:t>
      </w:r>
      <w:r w:rsid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the post-2003 multiproxy structure function</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(Fig. 11.9). At the right we show both the GRIP</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(55 cm resolution, with calibration constant</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 xml:space="preserve">0.5 K/mil, </w:t>
      </w:r>
      <w:r w:rsidRPr="00276F0D">
        <w:rPr>
          <w:rFonts w:ascii="AdvOT2bda31c3.B" w:hAnsi="AdvOT2bda31c3.B" w:cs="AdvOT2bda31c3.B"/>
          <w:sz w:val="28"/>
          <w:szCs w:val="16"/>
          <w:lang w:val="en-US" w:eastAsia="en-US"/>
        </w:rPr>
        <w:t>dashed, brown</w:t>
      </w:r>
      <w:r w:rsidRPr="00276F0D">
        <w:rPr>
          <w:rFonts w:ascii="AdvOT2bda31c3.B" w:hAnsi="AdvOT2bda31c3.B" w:cs="AdvOT2bda31c3.B"/>
          <w:sz w:val="26"/>
          <w:szCs w:val="16"/>
          <w:lang w:val="en-US" w:eastAsia="en-US"/>
        </w:rPr>
        <w:t>) and the Vostok paleotemperature</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series</w:t>
      </w:r>
      <w:r w:rsidRPr="00276F0D">
        <w:rPr>
          <w:rFonts w:ascii="AdvOT2bda31c3.B" w:hAnsi="AdvOT2bda31c3.B" w:cs="AdvOT2bda31c3.B"/>
          <w:b/>
          <w:sz w:val="30"/>
          <w:szCs w:val="16"/>
          <w:lang w:val="en-US" w:eastAsia="en-US"/>
        </w:rPr>
        <w:t xml:space="preserve"> </w:t>
      </w:r>
      <w:r w:rsidRPr="00276F0D">
        <w:rPr>
          <w:rFonts w:ascii="AdvOT2bda31c3.B" w:hAnsi="AdvOT2bda31c3.B" w:cs="AdvOT2bda31c3.B"/>
          <w:sz w:val="26"/>
          <w:szCs w:val="16"/>
          <w:lang w:val="en-US" w:eastAsia="en-US"/>
        </w:rPr>
        <w:t>(purple). Also shown is the interglacial “window.”</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All reproduced from Lovejoy and Schertzer</w:t>
      </w:r>
      <w:r w:rsidR="003322B7" w:rsidRPr="00276F0D">
        <w:rPr>
          <w:rFonts w:ascii="AdvOT2bda31c3.B" w:hAnsi="AdvOT2bda31c3.B" w:cs="AdvOT2bda31c3.B"/>
          <w:sz w:val="26"/>
          <w:szCs w:val="16"/>
          <w:lang w:val="en-US" w:eastAsia="en-US"/>
        </w:rPr>
        <w:t xml:space="preserve">  </w:t>
      </w:r>
      <w:r w:rsidRPr="00276F0D">
        <w:rPr>
          <w:rFonts w:ascii="AdvOT2bda31c3.B" w:hAnsi="AdvOT2bda31c3.B" w:cs="AdvOT2bda31c3.B"/>
          <w:sz w:val="26"/>
          <w:szCs w:val="16"/>
          <w:lang w:val="en-US" w:eastAsia="en-US"/>
        </w:rPr>
        <w:t>(2012a).</w:t>
      </w:r>
    </w:p>
    <w:p w14:paraId="43B2CDDF" w14:textId="77777777" w:rsidR="00036266" w:rsidRPr="00D503FC" w:rsidRDefault="00036266"/>
    <w:p w14:paraId="18947A54" w14:textId="073FCA41" w:rsidR="00064AC0" w:rsidRPr="00D503FC" w:rsidRDefault="00064AC0" w:rsidP="00064AC0">
      <w:pPr>
        <w:rPr>
          <w:sz w:val="44"/>
        </w:rPr>
      </w:pPr>
      <w:r w:rsidRPr="00D503FC">
        <w:rPr>
          <w:rFonts w:ascii="AdvOT2bda31c3.B" w:hAnsi="AdvOT2bda31c3.B" w:cs="AdvOT2bda31c3.B"/>
          <w:b/>
          <w:sz w:val="26"/>
          <w:szCs w:val="16"/>
        </w:rPr>
        <w:t>Fig. 11.17</w:t>
      </w:r>
      <w:r w:rsidRPr="00D503FC">
        <w:rPr>
          <w:rFonts w:ascii="AdvOT2bda31c3.B" w:hAnsi="AdvOT2bda31c3.B" w:cs="AdvOT2bda31c3.B"/>
          <w:sz w:val="26"/>
          <w:szCs w:val="16"/>
        </w:rPr>
        <w:t xml:space="preserve"> </w:t>
      </w:r>
      <w:r w:rsidRPr="00D503FC">
        <w:rPr>
          <w:rFonts w:ascii="AdvOT07517017" w:hAnsi="AdvOT07517017" w:cs="AdvOT07517017"/>
          <w:sz w:val="26"/>
          <w:szCs w:val="16"/>
        </w:rPr>
        <w:t>(a) A composite showing (calibrated) Haar structure functions for both the mean</w:t>
      </w:r>
      <w:r w:rsidRPr="00D503FC">
        <w:rPr>
          <w:sz w:val="44"/>
        </w:rPr>
        <w:t xml:space="preserve"> </w:t>
      </w:r>
      <w:r w:rsidRPr="00D503FC">
        <w:rPr>
          <w:rFonts w:ascii="AdvOT07517017" w:hAnsi="AdvOT07517017" w:cs="AdvOT07517017"/>
          <w:sz w:val="26"/>
          <w:szCs w:val="16"/>
        </w:rPr>
        <w:t xml:space="preserve">fluctuation (logarithmic slope </w:t>
      </w:r>
      <w:r w:rsidRPr="00D503FC">
        <w:rPr>
          <w:rFonts w:ascii="AdvOT07517017+03" w:hAnsi="AdvOT07517017+03" w:cs="AdvOT07517017+03"/>
          <w:sz w:val="26"/>
          <w:szCs w:val="16"/>
        </w:rPr>
        <w:t>ξ</w:t>
      </w:r>
      <w:r w:rsidRPr="00D503FC">
        <w:rPr>
          <w:rFonts w:ascii="AdvOT07517017" w:hAnsi="AdvOT07517017" w:cs="AdvOT07517017"/>
          <w:sz w:val="26"/>
          <w:szCs w:val="16"/>
        </w:rPr>
        <w:t>(1), bottom of</w:t>
      </w:r>
      <w:r w:rsidRPr="00D503FC">
        <w:rPr>
          <w:sz w:val="44"/>
        </w:rPr>
        <w:t xml:space="preserve"> </w:t>
      </w:r>
      <w:r w:rsidRPr="00D503FC">
        <w:rPr>
          <w:rFonts w:ascii="AdvOT07517017" w:hAnsi="AdvOT07517017" w:cs="AdvOT07517017"/>
          <w:sz w:val="26"/>
          <w:szCs w:val="16"/>
        </w:rPr>
        <w:t>each pair) and the RMS fluctuation (logarithmic</w:t>
      </w:r>
      <w:r w:rsidRPr="00D503FC">
        <w:rPr>
          <w:sz w:val="44"/>
        </w:rPr>
        <w:t xml:space="preserve"> </w:t>
      </w:r>
      <w:r w:rsidRPr="00D503FC">
        <w:rPr>
          <w:rFonts w:ascii="AdvOT07517017" w:hAnsi="AdvOT07517017" w:cs="AdvOT07517017"/>
          <w:sz w:val="26"/>
          <w:szCs w:val="16"/>
        </w:rPr>
        <w:t xml:space="preserve">slope </w:t>
      </w:r>
      <w:r w:rsidRPr="00D503FC">
        <w:rPr>
          <w:rFonts w:ascii="AdvOT07517017+03" w:hAnsi="AdvOT07517017+03" w:cs="AdvOT07517017+03"/>
          <w:sz w:val="26"/>
          <w:szCs w:val="16"/>
        </w:rPr>
        <w:t>ξ</w:t>
      </w:r>
      <w:r w:rsidRPr="00D503FC">
        <w:rPr>
          <w:rFonts w:ascii="AdvOT07517017" w:hAnsi="AdvOT07517017" w:cs="AdvOT07517017"/>
          <w:sz w:val="26"/>
          <w:szCs w:val="16"/>
        </w:rPr>
        <w:t>(2)/2, top of each pair). On the left we use</w:t>
      </w:r>
      <w:r w:rsidRPr="00D503FC">
        <w:rPr>
          <w:sz w:val="44"/>
        </w:rPr>
        <w:t xml:space="preserve"> </w:t>
      </w:r>
      <w:r w:rsidRPr="00D503FC">
        <w:rPr>
          <w:rFonts w:ascii="AdvOT07517017" w:hAnsi="AdvOT07517017" w:cs="AdvOT07517017"/>
          <w:sz w:val="26"/>
          <w:szCs w:val="16"/>
        </w:rPr>
        <w:t>the 20CR daily data at one-grid-point resolution averaged over the longitudes at 75</w:t>
      </w:r>
      <w:r w:rsidRPr="00D503FC">
        <w:rPr>
          <w:rFonts w:ascii="AdvP4C4E74" w:hAnsi="AdvP4C4E74" w:cs="AdvP4C4E74"/>
          <w:sz w:val="27"/>
          <w:szCs w:val="11"/>
          <w:vertAlign w:val="superscript"/>
        </w:rPr>
        <w:t>o</w:t>
      </w:r>
      <w:r w:rsidRPr="00D503FC">
        <w:rPr>
          <w:rFonts w:ascii="AdvP4C4E74" w:hAnsi="AdvP4C4E74" w:cs="AdvP4C4E74"/>
          <w:sz w:val="21"/>
          <w:szCs w:val="11"/>
        </w:rPr>
        <w:t xml:space="preserve"> </w:t>
      </w:r>
      <w:r w:rsidRPr="00D503FC">
        <w:rPr>
          <w:rFonts w:ascii="AdvOT07517017" w:hAnsi="AdvOT07517017" w:cs="AdvOT07517017"/>
          <w:sz w:val="26"/>
          <w:szCs w:val="16"/>
        </w:rPr>
        <w:t xml:space="preserve">N (top left, orange), averaged over all longitudes and over the globe (bottom left, blue). In the middle, the mean of the three surface series from Fig. 10.12 and Appendix 10C (brown); at the bottom, the post-2003 northern hemisphere (NH) reconstructions (green), and right, the GRIP 5.2-year resolution series (dashed brown) back to 91 kyr and the Vostok series, interpolated to 50 years, back to 420 kyr (purple). Solid reference slopes </w:t>
      </w:r>
      <w:r w:rsidRPr="00D503FC">
        <w:rPr>
          <w:rFonts w:ascii="AdvOT07517017+20" w:hAnsi="AdvOT07517017+20" w:cs="AdvOT07517017+20"/>
          <w:sz w:val="26"/>
          <w:szCs w:val="16"/>
        </w:rPr>
        <w:t>–</w:t>
      </w:r>
      <w:r w:rsidRPr="00D503FC">
        <w:rPr>
          <w:rFonts w:ascii="AdvOT07517017" w:hAnsi="AdvOT07517017" w:cs="AdvOT07517017"/>
          <w:sz w:val="26"/>
          <w:szCs w:val="16"/>
        </w:rPr>
        <w:t xml:space="preserve">0.4, </w:t>
      </w:r>
      <w:r w:rsidRPr="00D503FC">
        <w:rPr>
          <w:rFonts w:ascii="AdvOT07517017+20" w:hAnsi="AdvOT07517017+20" w:cs="AdvOT07517017+20"/>
          <w:sz w:val="26"/>
          <w:szCs w:val="16"/>
        </w:rPr>
        <w:t>–</w:t>
      </w:r>
      <w:r w:rsidRPr="00D503FC">
        <w:rPr>
          <w:rFonts w:ascii="AdvOT07517017" w:hAnsi="AdvOT07517017" w:cs="AdvOT07517017"/>
          <w:sz w:val="26"/>
          <w:szCs w:val="16"/>
        </w:rPr>
        <w:t xml:space="preserve">0.1, 0.4 correspond (ignoring intermittency) to </w:t>
      </w:r>
      <w:r w:rsidRPr="00D503FC">
        <w:rPr>
          <w:rFonts w:ascii="AdvOT07517017+03" w:hAnsi="AdvOT07517017+03" w:cs="AdvOT07517017+03"/>
          <w:sz w:val="26"/>
          <w:szCs w:val="16"/>
        </w:rPr>
        <w:t xml:space="preserve">β </w:t>
      </w:r>
      <w:r w:rsidRPr="00D503FC">
        <w:rPr>
          <w:rFonts w:ascii="AdvP4C4E74" w:hAnsi="AdvP4C4E74" w:cs="AdvP4C4E74"/>
          <w:sz w:val="26"/>
          <w:szCs w:val="16"/>
        </w:rPr>
        <w:t>=</w:t>
      </w:r>
      <w:r w:rsidRPr="00D503FC">
        <w:rPr>
          <w:rFonts w:ascii="AdvP4C4E74" w:hAnsi="AdvP4C4E74" w:cs="AdvP4C4E74"/>
          <w:sz w:val="26"/>
          <w:szCs w:val="16"/>
        </w:rPr>
        <w:t xml:space="preserve"> </w:t>
      </w:r>
      <w:r w:rsidRPr="00D503FC">
        <w:rPr>
          <w:rFonts w:ascii="AdvOT07517017" w:hAnsi="AdvOT07517017" w:cs="AdvOT07517017"/>
          <w:sz w:val="26"/>
          <w:szCs w:val="16"/>
        </w:rPr>
        <w:t xml:space="preserve">0.2, 0.8, 1.8 respectively. Also shown is a dashed reference slope </w:t>
      </w:r>
      <w:r w:rsidRPr="00D503FC">
        <w:rPr>
          <w:rFonts w:ascii="AdvOT07517017+20" w:hAnsi="AdvOT07517017+20" w:cs="AdvOT07517017+20"/>
          <w:sz w:val="26"/>
          <w:szCs w:val="16"/>
        </w:rPr>
        <w:t>–</w:t>
      </w:r>
      <w:r w:rsidRPr="00D503FC">
        <w:rPr>
          <w:rFonts w:ascii="AdvOT07517017" w:hAnsi="AdvOT07517017" w:cs="AdvOT07517017"/>
          <w:sz w:val="26"/>
          <w:szCs w:val="16"/>
        </w:rPr>
        <w:t xml:space="preserve">0.5 corresponding to Gaussian white noise. The tendency for the mean and RMS curves toconverge is due to intermittency, the rate of convergence has exponent </w:t>
      </w:r>
      <w:r w:rsidRPr="00D503FC">
        <w:rPr>
          <w:rFonts w:ascii="AdvP4C4E74" w:hAnsi="AdvP4C4E74" w:cs="AdvP4C4E74"/>
          <w:sz w:val="26"/>
          <w:szCs w:val="16"/>
        </w:rPr>
        <w:t>=</w:t>
      </w:r>
      <w:r w:rsidRPr="00D503FC">
        <w:rPr>
          <w:rFonts w:ascii="AdvOT0d9ab1db.I" w:hAnsi="AdvOT0d9ab1db.I" w:cs="AdvOT0d9ab1db.I"/>
          <w:sz w:val="26"/>
          <w:szCs w:val="16"/>
        </w:rPr>
        <w:t>K</w:t>
      </w:r>
      <w:r w:rsidRPr="00D503FC">
        <w:rPr>
          <w:rFonts w:ascii="AdvOT07517017" w:hAnsi="AdvOT07517017" w:cs="AdvOT07517017"/>
          <w:sz w:val="26"/>
          <w:szCs w:val="16"/>
        </w:rPr>
        <w:t>(2)/2</w:t>
      </w:r>
      <w:r w:rsidRPr="00D503FC">
        <w:rPr>
          <w:rFonts w:ascii="AdvP4C4E74" w:hAnsi="AdvP4C4E74" w:cs="AdvP4C4E74"/>
          <w:sz w:val="26"/>
          <w:szCs w:val="16"/>
        </w:rPr>
        <w:t xml:space="preserve">≈ </w:t>
      </w:r>
      <w:r w:rsidRPr="00D503FC">
        <w:rPr>
          <w:rFonts w:ascii="AdvOT07517017" w:hAnsi="AdvOT07517017" w:cs="AdvOT07517017"/>
          <w:sz w:val="26"/>
          <w:szCs w:val="16"/>
        </w:rPr>
        <w:t>C</w:t>
      </w:r>
      <w:r w:rsidR="005D0201" w:rsidRPr="00EC4F48">
        <w:rPr>
          <w:rFonts w:ascii="AdvOT07517017" w:hAnsi="AdvOT07517017" w:cs="AdvOT07517017"/>
          <w:sz w:val="25"/>
          <w:szCs w:val="11"/>
          <w:vertAlign w:val="subscript"/>
        </w:rPr>
        <w:t>1</w:t>
      </w:r>
      <w:r w:rsidRPr="00D503FC">
        <w:rPr>
          <w:rFonts w:ascii="AdvOT07517017" w:hAnsi="AdvOT07517017" w:cs="AdvOT07517017"/>
          <w:sz w:val="26"/>
          <w:szCs w:val="16"/>
        </w:rPr>
        <w:t xml:space="preserve">; see below. The box indicates the </w:t>
      </w:r>
      <w:r w:rsidRPr="00D503FC">
        <w:rPr>
          <w:rFonts w:ascii="AdvOT07517017+20" w:hAnsi="AdvOT07517017+20" w:cs="AdvOT07517017+20"/>
          <w:sz w:val="26"/>
          <w:szCs w:val="16"/>
        </w:rPr>
        <w:t>“</w:t>
      </w:r>
      <w:r w:rsidRPr="00D503FC">
        <w:rPr>
          <w:rFonts w:ascii="AdvOT07517017" w:hAnsi="AdvOT07517017" w:cs="AdvOT07517017"/>
          <w:sz w:val="26"/>
          <w:szCs w:val="16"/>
        </w:rPr>
        <w:t>glacial/interglacial window</w:t>
      </w:r>
      <w:r w:rsidRPr="00D503FC">
        <w:rPr>
          <w:rFonts w:ascii="AdvOT07517017+20" w:hAnsi="AdvOT07517017+20" w:cs="AdvOT07517017+20"/>
          <w:sz w:val="26"/>
          <w:szCs w:val="16"/>
        </w:rPr>
        <w:t xml:space="preserve">” </w:t>
      </w:r>
      <w:r w:rsidRPr="00D503FC">
        <w:rPr>
          <w:rFonts w:ascii="AdvOT07517017" w:hAnsi="AdvOT07517017" w:cs="AdvOT07517017"/>
          <w:sz w:val="26"/>
          <w:szCs w:val="16"/>
        </w:rPr>
        <w:t xml:space="preserve">discussed earlier. (b) The same data (and colours) as in Fig. 11.17a: this figure attempts to isolate the intermittency near the mean by estimating the function </w:t>
      </w:r>
      <w:r w:rsidRPr="00D503FC">
        <w:object w:dxaOrig="3500" w:dyaOrig="500" w14:anchorId="0882AF87">
          <v:shape id="_x0000_i1060" type="#_x0000_t75" style="width:175pt;height:25pt" o:ole="">
            <v:imagedata r:id="rId39" o:title=""/>
          </v:shape>
          <o:OLEObject Type="Embed" ProgID="Equation.DSMT4" ShapeID="_x0000_i1060" DrawAspect="Content" ObjectID="_1298283855" r:id="rId40"/>
        </w:object>
      </w:r>
      <w:r w:rsidRPr="00D503FC">
        <w:rPr>
          <w:rFonts w:ascii="AdvOT07517017" w:hAnsi="AdvOT07517017" w:cs="AdvOT07517017"/>
          <w:sz w:val="26"/>
          <w:szCs w:val="16"/>
        </w:rPr>
        <w:t xml:space="preserve">with </w:t>
      </w:r>
      <w:r w:rsidRPr="00D503FC">
        <w:rPr>
          <w:rFonts w:ascii="AdvOT07517017+03" w:hAnsi="AdvOT07517017+03" w:cs="AdvOT07517017+03"/>
          <w:sz w:val="26"/>
          <w:szCs w:val="16"/>
        </w:rPr>
        <w:t>Δ</w:t>
      </w:r>
      <w:r w:rsidRPr="00D503FC">
        <w:rPr>
          <w:rFonts w:ascii="AdvOT0d9ab1db.I" w:hAnsi="AdvOT0d9ab1db.I" w:cs="AdvOT0d9ab1db.I"/>
          <w:sz w:val="26"/>
          <w:szCs w:val="16"/>
        </w:rPr>
        <w:t xml:space="preserve">q </w:t>
      </w:r>
      <w:r w:rsidRPr="00D503FC">
        <w:rPr>
          <w:rFonts w:ascii="AdvP4C4E74" w:hAnsi="AdvP4C4E74" w:cs="AdvP4C4E74"/>
          <w:sz w:val="26"/>
          <w:szCs w:val="16"/>
        </w:rPr>
        <w:t>=</w:t>
      </w:r>
      <w:r w:rsidRPr="00D503FC">
        <w:rPr>
          <w:rFonts w:ascii="AdvOT07517017" w:hAnsi="AdvOT07517017" w:cs="AdvOT07517017"/>
          <w:sz w:val="26"/>
          <w:szCs w:val="16"/>
        </w:rPr>
        <w:t xml:space="preserve">0.1, in the small </w:t>
      </w:r>
      <w:r w:rsidRPr="00D503FC">
        <w:rPr>
          <w:rFonts w:ascii="AdvOT07517017+03" w:hAnsi="AdvOT07517017+03" w:cs="AdvOT07517017+03"/>
          <w:sz w:val="26"/>
          <w:szCs w:val="16"/>
        </w:rPr>
        <w:t>Δ</w:t>
      </w:r>
      <w:r w:rsidRPr="00D503FC">
        <w:rPr>
          <w:rFonts w:ascii="AdvOT0d9ab1db.I" w:hAnsi="AdvOT0d9ab1db.I" w:cs="AdvOT0d9ab1db.I"/>
          <w:sz w:val="26"/>
          <w:szCs w:val="16"/>
        </w:rPr>
        <w:t xml:space="preserve">q </w:t>
      </w:r>
      <w:r w:rsidRPr="00D503FC">
        <w:rPr>
          <w:rFonts w:ascii="AdvOT07517017" w:hAnsi="AdvOT07517017" w:cs="AdvOT07517017"/>
          <w:sz w:val="26"/>
          <w:szCs w:val="16"/>
        </w:rPr>
        <w:t xml:space="preserve">limit, </w:t>
      </w:r>
      <w:r w:rsidRPr="00D503FC">
        <w:rPr>
          <w:i/>
        </w:rPr>
        <w:t>F</w:t>
      </w:r>
      <w:r w:rsidRPr="00D503FC">
        <w:t xml:space="preserve">≈ </w:t>
      </w:r>
      <w:r w:rsidRPr="00D503FC">
        <w:rPr>
          <w:rFonts w:ascii="Symbol" w:hAnsi="Symbol"/>
        </w:rPr>
        <w:t></w:t>
      </w:r>
      <w:r w:rsidRPr="00D503FC">
        <w:rPr>
          <w:i/>
        </w:rPr>
        <w:t>t</w:t>
      </w:r>
      <w:r w:rsidRPr="00D503FC">
        <w:rPr>
          <w:rFonts w:ascii="Times New Roman Italic" w:hAnsi="Times New Roman Italic"/>
          <w:i/>
          <w:iCs/>
          <w:position w:val="6"/>
          <w:vertAlign w:val="superscript"/>
        </w:rPr>
        <w:t>C</w:t>
      </w:r>
      <w:r w:rsidRPr="00D503FC">
        <w:rPr>
          <w:vertAlign w:val="superscript"/>
        </w:rPr>
        <w:t>1</w:t>
      </w:r>
      <w:r w:rsidRPr="00D503FC">
        <w:rPr>
          <w:rFonts w:ascii="AdvOT07517017" w:hAnsi="AdvOT07517017" w:cs="AdvOT07517017"/>
          <w:sz w:val="26"/>
          <w:szCs w:val="16"/>
        </w:rPr>
        <w:t xml:space="preserve">. This relation exploits the relation </w:t>
      </w:r>
      <w:r w:rsidRPr="00D503FC">
        <w:rPr>
          <w:rFonts w:ascii="AdvOT0d9ab1db.I" w:hAnsi="AdvOT0d9ab1db.I" w:cs="AdvOT0d9ab1db.I"/>
          <w:sz w:val="26"/>
          <w:szCs w:val="16"/>
        </w:rPr>
        <w:t>K</w:t>
      </w:r>
      <w:r w:rsidRPr="00D503FC">
        <w:rPr>
          <w:rFonts w:ascii="Arial" w:hAnsi="Arial" w:cs="Arial"/>
          <w:sz w:val="28"/>
          <w:szCs w:val="16"/>
        </w:rPr>
        <w:t>ʹ</w:t>
      </w:r>
      <w:r w:rsidRPr="00D503FC">
        <w:rPr>
          <w:rFonts w:ascii="AdvOT07517017" w:hAnsi="AdvOT07517017" w:cs="AdvOT07517017"/>
          <w:sz w:val="26"/>
          <w:szCs w:val="16"/>
        </w:rPr>
        <w:t xml:space="preserve">(1) </w:t>
      </w:r>
      <w:r w:rsidRPr="00D503FC">
        <w:rPr>
          <w:rFonts w:ascii="AdvP4C4E74" w:hAnsi="AdvP4C4E74" w:cs="AdvP4C4E74"/>
          <w:sz w:val="26"/>
          <w:szCs w:val="16"/>
        </w:rPr>
        <w:t>=</w:t>
      </w:r>
      <w:r w:rsidRPr="00D503FC">
        <w:rPr>
          <w:rFonts w:ascii="AdvP4C4E74" w:hAnsi="AdvP4C4E74" w:cs="AdvP4C4E74"/>
          <w:sz w:val="26"/>
          <w:szCs w:val="16"/>
        </w:rPr>
        <w:t xml:space="preserve"> </w:t>
      </w:r>
      <w:r w:rsidRPr="00D503FC">
        <w:rPr>
          <w:rFonts w:ascii="AdvOT0d9ab1db.I" w:hAnsi="AdvOT0d9ab1db.I" w:cs="AdvOT0d9ab1db.I"/>
          <w:sz w:val="26"/>
          <w:szCs w:val="16"/>
        </w:rPr>
        <w:t>C</w:t>
      </w:r>
      <w:r w:rsidR="005D0201" w:rsidRPr="00EC4F48">
        <w:rPr>
          <w:rFonts w:ascii="AdvOT07517017" w:hAnsi="AdvOT07517017" w:cs="AdvOT07517017"/>
          <w:sz w:val="25"/>
          <w:szCs w:val="11"/>
          <w:vertAlign w:val="subscript"/>
        </w:rPr>
        <w:t>1</w:t>
      </w:r>
      <w:r w:rsidRPr="00D503FC">
        <w:rPr>
          <w:rFonts w:ascii="AdvOT07517017" w:hAnsi="AdvOT07517017" w:cs="AdvOT07517017"/>
          <w:sz w:val="21"/>
          <w:szCs w:val="11"/>
        </w:rPr>
        <w:t xml:space="preserve"> </w:t>
      </w:r>
      <w:r w:rsidRPr="00D503FC">
        <w:rPr>
          <w:rFonts w:ascii="AdvP4C4E74" w:hAnsi="AdvP4C4E74" w:cs="AdvP4C4E74"/>
          <w:sz w:val="26"/>
          <w:szCs w:val="16"/>
        </w:rPr>
        <w:t>=</w:t>
      </w:r>
      <w:r w:rsidRPr="00D503FC">
        <w:rPr>
          <w:rFonts w:ascii="AdvP4C4E74" w:hAnsi="AdvP4C4E74" w:cs="AdvP4C4E74"/>
          <w:sz w:val="26"/>
          <w:szCs w:val="16"/>
        </w:rPr>
        <w:t xml:space="preserve"> </w:t>
      </w:r>
      <w:r w:rsidRPr="00D503FC">
        <w:rPr>
          <w:rFonts w:ascii="AdvOT07517017+03" w:hAnsi="AdvOT07517017+03" w:cs="AdvOT07517017+03"/>
          <w:sz w:val="26"/>
          <w:szCs w:val="16"/>
        </w:rPr>
        <w:t>ξ</w:t>
      </w:r>
      <w:r w:rsidRPr="00D503FC">
        <w:rPr>
          <w:rFonts w:ascii="AdvOT07517017" w:hAnsi="AdvOT07517017" w:cs="AdvOT07517017"/>
          <w:sz w:val="26"/>
          <w:szCs w:val="16"/>
        </w:rPr>
        <w:t xml:space="preserve">(1) </w:t>
      </w:r>
      <w:r w:rsidRPr="00D503FC">
        <w:rPr>
          <w:rFonts w:ascii="AdvOT07517017+20" w:hAnsi="AdvOT07517017+20" w:cs="AdvOT07517017+20"/>
          <w:sz w:val="26"/>
          <w:szCs w:val="16"/>
        </w:rPr>
        <w:t xml:space="preserve">– </w:t>
      </w:r>
      <w:r w:rsidRPr="00D503FC">
        <w:rPr>
          <w:rFonts w:ascii="AdvOT07517017+03" w:hAnsi="AdvOT07517017+03" w:cs="AdvOT07517017+03"/>
          <w:sz w:val="26"/>
          <w:szCs w:val="16"/>
        </w:rPr>
        <w:t>ξ</w:t>
      </w:r>
      <w:r w:rsidRPr="00D503FC">
        <w:rPr>
          <w:rFonts w:ascii="AdvOT07517017+20" w:hAnsi="AdvOT07517017+20" w:cs="AdvOT07517017+20"/>
          <w:sz w:val="26"/>
          <w:szCs w:val="16"/>
        </w:rPr>
        <w:t>’</w:t>
      </w:r>
      <w:r w:rsidRPr="00D503FC">
        <w:rPr>
          <w:rFonts w:ascii="AdvOT07517017" w:hAnsi="AdvOT07517017" w:cs="AdvOT07517017"/>
          <w:sz w:val="26"/>
          <w:szCs w:val="16"/>
        </w:rPr>
        <w:t>(1), see Eqn. (10.11). Reference lines with slopes 0.03 (left pair) and 0.065 (right pair) are shown. Note the relatively low intermittency (roughly flat) lines associated with the surface global average temperatures and the 75</w:t>
      </w:r>
      <w:r w:rsidRPr="00D503FC">
        <w:rPr>
          <w:rFonts w:ascii="AdvP4C4E74" w:hAnsi="AdvP4C4E74" w:cs="AdvP4C4E74"/>
          <w:sz w:val="27"/>
          <w:szCs w:val="11"/>
          <w:vertAlign w:val="superscript"/>
        </w:rPr>
        <w:t>o</w:t>
      </w:r>
      <w:r w:rsidRPr="00D503FC">
        <w:rPr>
          <w:rFonts w:ascii="AdvP4C4E74" w:hAnsi="AdvP4C4E74" w:cs="AdvP4C4E74"/>
          <w:sz w:val="21"/>
          <w:szCs w:val="11"/>
        </w:rPr>
        <w:t xml:space="preserve"> </w:t>
      </w:r>
      <w:r w:rsidRPr="00D503FC">
        <w:rPr>
          <w:rFonts w:ascii="AdvOT07517017" w:hAnsi="AdvOT07517017" w:cs="AdvOT07517017"/>
          <w:sz w:val="26"/>
          <w:szCs w:val="16"/>
        </w:rPr>
        <w:t>N 20CR series.</w:t>
      </w:r>
    </w:p>
    <w:p w14:paraId="502DCF9E" w14:textId="77777777" w:rsidR="00064AC0" w:rsidRPr="00D503FC" w:rsidRDefault="00064AC0"/>
    <w:p w14:paraId="7D99B640" w14:textId="3C110B72" w:rsidR="00064AC0" w:rsidRPr="00D503FC" w:rsidRDefault="00064AC0" w:rsidP="00064AC0">
      <w:pPr>
        <w:widowControl w:val="0"/>
        <w:autoSpaceDE w:val="0"/>
        <w:autoSpaceDN w:val="0"/>
        <w:adjustRightInd w:val="0"/>
        <w:rPr>
          <w:rFonts w:ascii="AdvOT2bda31c3.B" w:hAnsi="AdvOT2bda31c3.B" w:cs="AdvOT2bda31c3.B"/>
          <w:sz w:val="28"/>
          <w:szCs w:val="16"/>
          <w:lang w:val="en-US" w:eastAsia="en-US"/>
        </w:rPr>
      </w:pPr>
      <w:r w:rsidRPr="00D503FC">
        <w:rPr>
          <w:rFonts w:ascii="AdvOT2bda31c3.B" w:hAnsi="AdvOT2bda31c3.B" w:cs="AdvOT2bda31c3.B"/>
          <w:sz w:val="28"/>
          <w:szCs w:val="16"/>
          <w:lang w:val="en-US" w:eastAsia="en-US"/>
        </w:rPr>
        <w:t xml:space="preserve">Fig. 11.19: Comparison of RMS Haar fluctuations for various solar </w:t>
      </w:r>
      <w:r w:rsidRPr="00D503FC">
        <w:rPr>
          <w:rFonts w:ascii="AdvOT2bda31c3.B" w:hAnsi="AdvOT2bda31c3.B" w:cs="AdvOT2bda31c3.B"/>
          <w:sz w:val="30"/>
          <w:szCs w:val="16"/>
          <w:lang w:val="en-US" w:eastAsia="en-US"/>
        </w:rPr>
        <w:t>(red)</w:t>
      </w:r>
      <w:r w:rsidRPr="00D503FC">
        <w:rPr>
          <w:rFonts w:ascii="AdvOT2bda31c3.B" w:hAnsi="AdvOT2bda31c3.B" w:cs="AdvOT2bda31c3.B"/>
          <w:sz w:val="22"/>
          <w:szCs w:val="16"/>
          <w:lang w:val="en-US" w:eastAsia="en-US"/>
        </w:rPr>
        <w:t xml:space="preserve">, </w:t>
      </w:r>
      <w:r w:rsidRPr="00D503FC">
        <w:rPr>
          <w:rFonts w:ascii="AdvOT2bda31c3.B" w:hAnsi="AdvOT2bda31c3.B" w:cs="AdvOT2bda31c3.B"/>
          <w:sz w:val="28"/>
          <w:szCs w:val="16"/>
          <w:lang w:val="en-US" w:eastAsia="en-US"/>
        </w:rPr>
        <w:t>volcanic (green), orbital and CO</w:t>
      </w:r>
      <w:r w:rsidRPr="003322B7">
        <w:rPr>
          <w:rFonts w:ascii="AdvOT2bda31c3.B" w:hAnsi="AdvOT2bda31c3.B" w:cs="AdvOT2bda31c3.B"/>
          <w:sz w:val="27"/>
          <w:szCs w:val="11"/>
          <w:vertAlign w:val="subscript"/>
          <w:lang w:val="en-US" w:eastAsia="en-US"/>
        </w:rPr>
        <w:t>2</w:t>
      </w:r>
      <w:r w:rsidRPr="00D503FC">
        <w:rPr>
          <w:rFonts w:ascii="AdvOT2bda31c3.B" w:hAnsi="AdvOT2bda31c3.B" w:cs="AdvOT2bda31c3.B"/>
          <w:sz w:val="23"/>
          <w:szCs w:val="11"/>
          <w:lang w:val="en-US" w:eastAsia="en-US"/>
        </w:rPr>
        <w:t xml:space="preserve"> </w:t>
      </w:r>
      <w:r w:rsidRPr="00D503FC">
        <w:rPr>
          <w:rFonts w:ascii="AdvOT2bda31c3.B" w:hAnsi="AdvOT2bda31c3.B" w:cs="AdvOT2bda31c3.B"/>
          <w:sz w:val="28"/>
          <w:szCs w:val="16"/>
          <w:lang w:val="en-US" w:eastAsia="en-US"/>
        </w:rPr>
        <w:t>data (blue) in units of radiative forcing (R</w:t>
      </w:r>
      <w:r w:rsidRPr="003322B7">
        <w:rPr>
          <w:rFonts w:ascii="AdvOT2bda31c3.B" w:hAnsi="AdvOT2bda31c3.B" w:cs="AdvOT2bda31c3.B"/>
          <w:sz w:val="23"/>
          <w:szCs w:val="11"/>
          <w:vertAlign w:val="subscript"/>
          <w:lang w:val="en-US" w:eastAsia="en-US"/>
        </w:rPr>
        <w:t>F</w:t>
      </w:r>
      <w:r w:rsidRPr="00D503FC">
        <w:rPr>
          <w:rFonts w:ascii="AdvOT2bda31c3.B" w:hAnsi="AdvOT2bda31c3.B" w:cs="AdvOT2bda31c3.B"/>
          <w:sz w:val="28"/>
          <w:szCs w:val="16"/>
          <w:lang w:val="en-US" w:eastAsia="en-US"/>
        </w:rPr>
        <w:t>, units W/m</w:t>
      </w:r>
      <w:r w:rsidRPr="003322B7">
        <w:rPr>
          <w:rFonts w:ascii="AdvOT2bda31c3.B" w:hAnsi="AdvOT2bda31c3.B" w:cs="AdvOT2bda31c3.B"/>
          <w:sz w:val="27"/>
          <w:szCs w:val="11"/>
          <w:vertAlign w:val="superscript"/>
          <w:lang w:val="en-US" w:eastAsia="en-US"/>
        </w:rPr>
        <w:t>2</w:t>
      </w:r>
      <w:r w:rsidRPr="00D503FC">
        <w:rPr>
          <w:rFonts w:ascii="AdvOT2bda31c3.B" w:hAnsi="AdvOT2bda31c3.B" w:cs="AdvOT2bda31c3.B"/>
          <w:sz w:val="28"/>
          <w:szCs w:val="16"/>
          <w:lang w:val="en-US" w:eastAsia="en-US"/>
        </w:rPr>
        <w:t>).</w:t>
      </w:r>
      <w:r w:rsidR="003322B7">
        <w:rPr>
          <w:rFonts w:ascii="AdvOT2bda31c3.B" w:hAnsi="AdvOT2bda31c3.B" w:cs="AdvOT2bda31c3.B"/>
          <w:sz w:val="28"/>
          <w:szCs w:val="16"/>
          <w:lang w:val="en-US" w:eastAsia="en-US"/>
        </w:rPr>
        <w:t xml:space="preserve"> </w:t>
      </w:r>
      <w:r w:rsidR="003322B7" w:rsidRPr="00D503FC">
        <w:rPr>
          <w:rFonts w:ascii="AdvOT2bda31c3.B" w:hAnsi="AdvOT2bda31c3.B" w:cs="AdvOT2bda31c3.B"/>
          <w:sz w:val="28"/>
          <w:szCs w:val="16"/>
          <w:lang w:val="en-US" w:eastAsia="en-US"/>
        </w:rPr>
        <w:t xml:space="preserve"> </w:t>
      </w:r>
      <w:r w:rsidRPr="00D503FC">
        <w:rPr>
          <w:rFonts w:ascii="AdvOT2bda31c3.B" w:hAnsi="AdvOT2bda31c3.B" w:cs="AdvOT2bda31c3.B"/>
          <w:sz w:val="28"/>
          <w:szCs w:val="16"/>
          <w:lang w:val="en-US" w:eastAsia="en-US"/>
        </w:rPr>
        <w:t>For the solar radiances, the values of estimated total solar irradiance (TSI) were converted into R</w:t>
      </w:r>
      <w:r w:rsidRPr="00D503FC">
        <w:rPr>
          <w:rFonts w:ascii="AdvOT2bda31c3.B" w:hAnsi="AdvOT2bda31c3.B" w:cs="AdvOT2bda31c3.B"/>
          <w:sz w:val="23"/>
          <w:szCs w:val="11"/>
          <w:lang w:val="en-US" w:eastAsia="en-US"/>
        </w:rPr>
        <w:t xml:space="preserve">F </w:t>
      </w:r>
      <w:r w:rsidRPr="00D503FC">
        <w:rPr>
          <w:rFonts w:ascii="AdvOT2bda31c3.B" w:hAnsi="AdvOT2bda31c3.B" w:cs="AdvOT2bda31c3.B"/>
          <w:sz w:val="28"/>
          <w:szCs w:val="16"/>
          <w:lang w:val="en-US" w:eastAsia="en-US"/>
        </w:rPr>
        <w:t>using coalbedo = 0.7 and a geometric factor ¼  (yielding an overall reduction factor of 0.175). The TIMS satellite data is for 8.7 years from 2003 to the present at a 6-hour resolution; the data are from</w:t>
      </w:r>
      <w:r w:rsidR="003322B7">
        <w:rPr>
          <w:rFonts w:ascii="AdvOT2bda31c3.B" w:hAnsi="AdvOT2bda31c3.B" w:cs="AdvOT2bda31c3.B"/>
          <w:sz w:val="28"/>
          <w:szCs w:val="16"/>
          <w:lang w:val="en-US" w:eastAsia="en-US"/>
        </w:rPr>
        <w:t xml:space="preserve"> </w:t>
      </w:r>
      <w:r w:rsidRPr="00D503FC">
        <w:rPr>
          <w:rFonts w:ascii="AdvOT2bda31c3.B" w:hAnsi="AdvOT2bda31c3.B" w:cs="AdvOT2bda31c3.B"/>
          <w:sz w:val="28"/>
          <w:szCs w:val="16"/>
          <w:lang w:val="en-US" w:eastAsia="en-US"/>
        </w:rPr>
        <w:t>http://eobadmin.gsfc.nasa.gov/Features/SORCE/sorce_07.php. Note that the Lean (2000) reconstruction includes the 11-year solar cycle</w:t>
      </w:r>
    </w:p>
    <w:p w14:paraId="0CF1B169" w14:textId="77777777" w:rsidR="00064AC0" w:rsidRPr="00D503FC" w:rsidRDefault="00064AC0" w:rsidP="00064AC0">
      <w:pPr>
        <w:widowControl w:val="0"/>
        <w:autoSpaceDE w:val="0"/>
        <w:autoSpaceDN w:val="0"/>
        <w:adjustRightInd w:val="0"/>
        <w:rPr>
          <w:rFonts w:ascii="AdvOT2bda31c3.B" w:hAnsi="AdvOT2bda31c3.B" w:cs="AdvOT2bda31c3.B"/>
          <w:sz w:val="28"/>
          <w:szCs w:val="16"/>
          <w:lang w:val="en-US" w:eastAsia="en-US"/>
        </w:rPr>
      </w:pPr>
      <w:r w:rsidRPr="00D503FC">
        <w:rPr>
          <w:rFonts w:ascii="AdvOT2bda31c3.B" w:hAnsi="AdvOT2bda31c3.B" w:cs="AdvOT2bda31c3.B"/>
          <w:sz w:val="28"/>
          <w:szCs w:val="16"/>
          <w:lang w:val="en-US" w:eastAsia="en-US"/>
        </w:rPr>
        <w:t>whereas the Wang (2005) curve is only for the background. The Krivova 2007 curve has a 10-year resolution. The Shapiro (2011) curve (the last</w:t>
      </w:r>
    </w:p>
    <w:p w14:paraId="2F2FBBDF" w14:textId="77777777" w:rsidR="00064AC0" w:rsidRPr="00D503FC" w:rsidRDefault="00064AC0" w:rsidP="00064AC0">
      <w:pPr>
        <w:widowControl w:val="0"/>
        <w:autoSpaceDE w:val="0"/>
        <w:autoSpaceDN w:val="0"/>
        <w:adjustRightInd w:val="0"/>
        <w:rPr>
          <w:rFonts w:ascii="AdvOT2bda31c3.B" w:hAnsi="AdvOT2bda31c3.B" w:cs="AdvOT2bda31c3.B"/>
          <w:sz w:val="28"/>
          <w:szCs w:val="16"/>
          <w:lang w:val="en-US" w:eastAsia="en-US"/>
        </w:rPr>
      </w:pPr>
      <w:r w:rsidRPr="00D503FC">
        <w:rPr>
          <w:rFonts w:ascii="AdvOT2bda31c3.B" w:hAnsi="AdvOT2bda31c3.B" w:cs="AdvOT2bda31c3.B"/>
          <w:sz w:val="28"/>
          <w:szCs w:val="16"/>
          <w:lang w:val="en-US" w:eastAsia="en-US"/>
        </w:rPr>
        <w:t>8963 years) was degraded to 20-year resolution to average out the solar cycle; the Steinhilber (2009) curve was at a 40-year resolution over the</w:t>
      </w:r>
    </w:p>
    <w:p w14:paraId="554732BA" w14:textId="77777777" w:rsidR="00064AC0" w:rsidRPr="00D503FC" w:rsidRDefault="00064AC0" w:rsidP="00064AC0">
      <w:pPr>
        <w:widowControl w:val="0"/>
        <w:autoSpaceDE w:val="0"/>
        <w:autoSpaceDN w:val="0"/>
        <w:adjustRightInd w:val="0"/>
        <w:rPr>
          <w:rFonts w:ascii="Times" w:eastAsia="MS PGothic" w:hAnsi="Times"/>
          <w:sz w:val="144"/>
          <w:szCs w:val="48"/>
        </w:rPr>
      </w:pPr>
      <w:r w:rsidRPr="00D503FC">
        <w:rPr>
          <w:rFonts w:ascii="AdvOT2bda31c3.B" w:hAnsi="AdvOT2bda31c3.B" w:cs="AdvOT2bda31c3.B"/>
          <w:sz w:val="28"/>
          <w:szCs w:val="16"/>
          <w:lang w:val="en-US" w:eastAsia="en-US"/>
        </w:rPr>
        <w:t>last 9300 years. The volcanic series were from reconstructions of stratospheric sulfates using ice-core proxies. The Vostok paleo-CO</w:t>
      </w:r>
      <w:r w:rsidRPr="005D0201">
        <w:rPr>
          <w:rFonts w:ascii="AdvOT2bda31c3.B" w:hAnsi="AdvOT2bda31c3.B" w:cs="AdvOT2bda31c3.B"/>
          <w:sz w:val="27"/>
          <w:szCs w:val="11"/>
          <w:vertAlign w:val="subscript"/>
          <w:lang w:val="en-US" w:eastAsia="en-US"/>
        </w:rPr>
        <w:t>2</w:t>
      </w:r>
      <w:r w:rsidRPr="00D503FC">
        <w:rPr>
          <w:rFonts w:ascii="AdvOT2bda31c3.B" w:hAnsi="AdvOT2bda31c3.B" w:cs="AdvOT2bda31c3.B"/>
          <w:sz w:val="23"/>
          <w:szCs w:val="11"/>
          <w:lang w:val="en-US" w:eastAsia="en-US"/>
        </w:rPr>
        <w:t xml:space="preserve"> </w:t>
      </w:r>
      <w:r w:rsidRPr="00D503FC">
        <w:rPr>
          <w:rFonts w:ascii="AdvOT2bda31c3.B" w:hAnsi="AdvOT2bda31c3.B" w:cs="AdvOT2bda31c3.B"/>
          <w:sz w:val="28"/>
          <w:szCs w:val="16"/>
          <w:lang w:val="en-US" w:eastAsia="en-US"/>
        </w:rPr>
        <w:t>series were converted to R</w:t>
      </w:r>
      <w:r w:rsidRPr="003322B7">
        <w:rPr>
          <w:rFonts w:ascii="AdvOT2bda31c3.B" w:hAnsi="AdvOT2bda31c3.B" w:cs="AdvOT2bda31c3.B"/>
          <w:sz w:val="23"/>
          <w:szCs w:val="11"/>
          <w:vertAlign w:val="subscript"/>
          <w:lang w:val="en-US" w:eastAsia="en-US"/>
        </w:rPr>
        <w:t>F</w:t>
      </w:r>
      <w:r w:rsidRPr="00D503FC">
        <w:rPr>
          <w:rFonts w:ascii="AdvOT2bda31c3.B" w:hAnsi="AdvOT2bda31c3.B" w:cs="AdvOT2bda31c3.B"/>
          <w:sz w:val="23"/>
          <w:szCs w:val="11"/>
          <w:lang w:val="en-US" w:eastAsia="en-US"/>
        </w:rPr>
        <w:t xml:space="preserve"> </w:t>
      </w:r>
      <w:r w:rsidRPr="00D503FC">
        <w:rPr>
          <w:rFonts w:ascii="AdvOT2bda31c3.B" w:hAnsi="AdvOT2bda31c3.B" w:cs="AdvOT2bda31c3.B"/>
          <w:sz w:val="28"/>
          <w:szCs w:val="16"/>
          <w:lang w:val="en-US" w:eastAsia="en-US"/>
        </w:rPr>
        <w:t>using 3.7 W/m</w:t>
      </w:r>
      <w:r w:rsidRPr="003322B7">
        <w:rPr>
          <w:rFonts w:ascii="AdvOT2bda31c3.B" w:hAnsi="AdvOT2bda31c3.B" w:cs="AdvOT2bda31c3.B"/>
          <w:sz w:val="27"/>
          <w:szCs w:val="11"/>
          <w:vertAlign w:val="superscript"/>
          <w:lang w:val="en-US" w:eastAsia="en-US"/>
        </w:rPr>
        <w:t>2</w:t>
      </w:r>
      <w:r w:rsidRPr="00D503FC">
        <w:rPr>
          <w:rFonts w:ascii="AdvOT2bda31c3.B" w:hAnsi="AdvOT2bda31c3.B" w:cs="AdvOT2bda31c3.B"/>
          <w:sz w:val="23"/>
          <w:szCs w:val="11"/>
          <w:lang w:val="en-US" w:eastAsia="en-US"/>
        </w:rPr>
        <w:t xml:space="preserve"> </w:t>
      </w:r>
      <w:r w:rsidRPr="00D503FC">
        <w:rPr>
          <w:rFonts w:ascii="AdvOT2bda31c3.B" w:hAnsi="AdvOT2bda31c3.B" w:cs="AdvOT2bda31c3.B"/>
          <w:sz w:val="28"/>
          <w:szCs w:val="16"/>
          <w:lang w:val="en-US" w:eastAsia="en-US"/>
        </w:rPr>
        <w:t>per CO</w:t>
      </w:r>
      <w:r w:rsidRPr="003322B7">
        <w:rPr>
          <w:rFonts w:ascii="AdvOT2bda31c3.B" w:hAnsi="AdvOT2bda31c3.B" w:cs="AdvOT2bda31c3.B"/>
          <w:sz w:val="25"/>
          <w:szCs w:val="11"/>
          <w:vertAlign w:val="subscript"/>
          <w:lang w:val="en-US" w:eastAsia="en-US"/>
        </w:rPr>
        <w:t>2</w:t>
      </w:r>
      <w:r w:rsidRPr="00D503FC">
        <w:rPr>
          <w:rFonts w:ascii="AdvOT2bda31c3.B" w:hAnsi="AdvOT2bda31c3.B" w:cs="AdvOT2bda31c3.B"/>
          <w:sz w:val="23"/>
          <w:szCs w:val="11"/>
          <w:lang w:val="en-US" w:eastAsia="en-US"/>
        </w:rPr>
        <w:t xml:space="preserve"> </w:t>
      </w:r>
      <w:r w:rsidRPr="00D503FC">
        <w:rPr>
          <w:rFonts w:ascii="AdvOT2bda31c3.B" w:hAnsi="AdvOT2bda31c3.B" w:cs="AdvOT2bda31c3.B"/>
          <w:sz w:val="28"/>
          <w:szCs w:val="16"/>
          <w:lang w:val="en-US" w:eastAsia="en-US"/>
        </w:rPr>
        <w:t>doubling (IPCC AR4: Solomon et al., 2007), the solar insolation at the north pole on June 15th was divided by 20 but is not a true R</w:t>
      </w:r>
      <w:r w:rsidRPr="003322B7">
        <w:rPr>
          <w:rFonts w:ascii="AdvOT2bda31c3.B" w:hAnsi="AdvOT2bda31c3.B" w:cs="AdvOT2bda31c3.B"/>
          <w:sz w:val="25"/>
          <w:szCs w:val="11"/>
          <w:vertAlign w:val="subscript"/>
          <w:lang w:val="en-US" w:eastAsia="en-US"/>
        </w:rPr>
        <w:t>F</w:t>
      </w:r>
      <w:r w:rsidRPr="00D503FC">
        <w:rPr>
          <w:rFonts w:ascii="AdvOT2bda31c3.B" w:hAnsi="AdvOT2bda31c3.B" w:cs="AdvOT2bda31c3.B"/>
          <w:sz w:val="28"/>
          <w:szCs w:val="16"/>
          <w:lang w:val="en-US" w:eastAsia="en-US"/>
        </w:rPr>
        <w:t>. The orbital variation curve was interpolated to 100-yesar resolution and the low- and high-frequency fall-offs have logarithmic slopes –1, 1, i.e. they are the minimum and maximum possible for the usual (linear) Haar fluctuations. All the structure functions have been increased by a factor of 2 (i.e. without changing their relative amplitudes) so that the temperature fluctuations are roughly  “calibrated” with the difference and tendency fluctuations as discussed in Section 10.2.2. Reproduced from Lovejoy and Schertzer (2012b).</w:t>
      </w:r>
    </w:p>
    <w:p w14:paraId="30133D09" w14:textId="77777777" w:rsidR="00064AC0" w:rsidRPr="00D503FC" w:rsidRDefault="00064AC0"/>
    <w:p w14:paraId="6CAE6324" w14:textId="08A4A0D5" w:rsidR="00064AC0" w:rsidRPr="00D503FC" w:rsidRDefault="00064AC0" w:rsidP="00064AC0">
      <w:pPr>
        <w:autoSpaceDE w:val="0"/>
        <w:autoSpaceDN w:val="0"/>
        <w:adjustRightInd w:val="0"/>
        <w:rPr>
          <w:rFonts w:ascii="AdvOT07517017" w:hAnsi="AdvOT07517017" w:cs="AdvOT07517017"/>
          <w:sz w:val="26"/>
          <w:szCs w:val="16"/>
        </w:rPr>
      </w:pPr>
      <w:r w:rsidRPr="00D503FC">
        <w:rPr>
          <w:rFonts w:ascii="AdvOT2bda31c3.B" w:hAnsi="AdvOT2bda31c3.B" w:cs="AdvOT2bda31c3.B"/>
          <w:b/>
          <w:sz w:val="26"/>
          <w:szCs w:val="16"/>
        </w:rPr>
        <w:t>Fig. 11.21</w:t>
      </w:r>
      <w:r w:rsidRPr="00D503FC">
        <w:rPr>
          <w:rFonts w:ascii="AdvOT2bda31c3.B" w:hAnsi="AdvOT2bda31c3.B" w:cs="AdvOT2bda31c3.B"/>
          <w:sz w:val="26"/>
          <w:szCs w:val="16"/>
        </w:rPr>
        <w:t xml:space="preserve"> </w:t>
      </w:r>
      <w:r w:rsidRPr="00D503FC">
        <w:rPr>
          <w:rFonts w:ascii="AdvOT07517017" w:hAnsi="AdvOT07517017" w:cs="AdvOT07517017"/>
          <w:sz w:val="26"/>
          <w:szCs w:val="16"/>
        </w:rPr>
        <w:t>(a) Comparison of the RMS Haar structure functions for temperatures from instrumental (</w:t>
      </w:r>
      <w:r w:rsidRPr="00D503FC">
        <w:rPr>
          <w:rFonts w:ascii="AdvOT07517017+20" w:hAnsi="AdvOT07517017+20" w:cs="AdvOT07517017+20"/>
          <w:sz w:val="26"/>
          <w:szCs w:val="16"/>
        </w:rPr>
        <w:t>“</w:t>
      </w:r>
      <w:r w:rsidRPr="00D503FC">
        <w:rPr>
          <w:rFonts w:ascii="AdvOT07517017" w:hAnsi="AdvOT07517017" w:cs="AdvOT07517017"/>
          <w:sz w:val="26"/>
          <w:szCs w:val="16"/>
        </w:rPr>
        <w:t>data</w:t>
      </w:r>
      <w:r w:rsidRPr="00D503FC">
        <w:rPr>
          <w:rFonts w:ascii="AdvOT07517017+20" w:hAnsi="AdvOT07517017+20" w:cs="AdvOT07517017+20"/>
          <w:sz w:val="26"/>
          <w:szCs w:val="16"/>
        </w:rPr>
        <w:t>”</w:t>
      </w:r>
      <w:r w:rsidRPr="00D503FC">
        <w:rPr>
          <w:rFonts w:ascii="AdvOT07517017" w:hAnsi="AdvOT07517017" w:cs="AdvOT07517017"/>
          <w:sz w:val="26"/>
          <w:szCs w:val="16"/>
        </w:rPr>
        <w:t>, daily 20CR, blue, monthly surface series, red), multiproxies (post 2003, yearly resolution, green) GCM control runs (thick, monthly, brown) and the FIF stochastic model (thin, brown). The data are averaged over hemispheric or global scales (except for the 20CR 2</w:t>
      </w:r>
      <w:r w:rsidRPr="00D503FC">
        <w:rPr>
          <w:rFonts w:ascii="AdvP4C4E74" w:hAnsi="AdvP4C4E74" w:cs="AdvP4C4E74"/>
          <w:sz w:val="27"/>
          <w:szCs w:val="11"/>
          <w:vertAlign w:val="superscript"/>
        </w:rPr>
        <w:t>o</w:t>
      </w:r>
      <w:r w:rsidRPr="00D503FC">
        <w:rPr>
          <w:rFonts w:ascii="AdvP4C4E74" w:hAnsi="AdvP4C4E74" w:cs="AdvP4C4E74"/>
          <w:sz w:val="21"/>
          <w:szCs w:val="11"/>
        </w:rPr>
        <w:t>x</w:t>
      </w:r>
      <w:r w:rsidRPr="00D503FC">
        <w:rPr>
          <w:rFonts w:ascii="AdvP4C4E74" w:hAnsi="AdvP4C4E74" w:cs="AdvP4C4E74"/>
          <w:sz w:val="26"/>
          <w:szCs w:val="16"/>
        </w:rPr>
        <w:t xml:space="preserve"> </w:t>
      </w:r>
      <w:r w:rsidRPr="00D503FC">
        <w:rPr>
          <w:rFonts w:ascii="AdvOT07517017" w:hAnsi="AdvOT07517017" w:cs="AdvOT07517017"/>
          <w:sz w:val="26"/>
          <w:szCs w:val="16"/>
        </w:rPr>
        <w:t>2</w:t>
      </w:r>
      <w:r w:rsidRPr="00D503FC">
        <w:rPr>
          <w:rFonts w:ascii="AdvP4C4E74" w:hAnsi="AdvP4C4E74" w:cs="AdvP4C4E74"/>
          <w:sz w:val="27"/>
          <w:szCs w:val="11"/>
          <w:vertAlign w:val="superscript"/>
        </w:rPr>
        <w:t xml:space="preserve"> o</w:t>
      </w:r>
      <w:r w:rsidRPr="00D503FC">
        <w:rPr>
          <w:rFonts w:ascii="AdvP4C4E74" w:hAnsi="AdvP4C4E74" w:cs="AdvP4C4E74"/>
          <w:sz w:val="21"/>
          <w:szCs w:val="11"/>
        </w:rPr>
        <w:t xml:space="preserve"> </w:t>
      </w:r>
      <w:bookmarkStart w:id="0" w:name="_GoBack"/>
      <w:bookmarkEnd w:id="0"/>
      <w:r w:rsidRPr="00D503FC">
        <w:rPr>
          <w:rFonts w:ascii="AdvOT07517017" w:hAnsi="AdvOT07517017" w:cs="AdvOT07517017"/>
          <w:sz w:val="26"/>
          <w:szCs w:val="16"/>
        </w:rPr>
        <w:t>grid-scale curve added for reference). The surface curve (blue) is the mean of three surface series (NASA GISS, NOAA CDC and HadCRUT3, all 1881</w:t>
      </w:r>
      <w:r w:rsidRPr="00D503FC">
        <w:rPr>
          <w:rFonts w:ascii="AdvOT07517017+20" w:hAnsi="AdvOT07517017+20" w:cs="AdvOT07517017+20"/>
          <w:sz w:val="26"/>
          <w:szCs w:val="16"/>
        </w:rPr>
        <w:t>–</w:t>
      </w:r>
      <w:r w:rsidRPr="00D503FC">
        <w:rPr>
          <w:rFonts w:ascii="AdvOT07517017" w:hAnsi="AdvOT07517017" w:cs="AdvOT07517017"/>
          <w:sz w:val="26"/>
          <w:szCs w:val="16"/>
        </w:rPr>
        <w:t>2008); the 20CR curves are from the 700 mb level (1871</w:t>
      </w:r>
      <w:r w:rsidRPr="00D503FC">
        <w:rPr>
          <w:rFonts w:ascii="AdvOT07517017+20" w:hAnsi="AdvOT07517017+20" w:cs="AdvOT07517017+20"/>
          <w:sz w:val="26"/>
          <w:szCs w:val="16"/>
        </w:rPr>
        <w:t>–</w:t>
      </w:r>
      <w:r w:rsidRPr="00D503FC">
        <w:rPr>
          <w:rFonts w:ascii="AdvOT07517017" w:hAnsi="AdvOT07517017" w:cs="AdvOT07517017"/>
          <w:sz w:val="26"/>
          <w:szCs w:val="16"/>
        </w:rPr>
        <w:t xml:space="preserve">2008). The IPSL is a 500-year control run, the EFS is from a 3000-year control run; the </w:t>
      </w:r>
      <w:r w:rsidRPr="00D503FC">
        <w:rPr>
          <w:rFonts w:ascii="AdvOT07517017+20" w:hAnsi="AdvOT07517017+20" w:cs="AdvOT07517017+20"/>
          <w:sz w:val="26"/>
          <w:szCs w:val="16"/>
        </w:rPr>
        <w:t>“</w:t>
      </w:r>
      <w:r w:rsidRPr="00D503FC">
        <w:rPr>
          <w:rFonts w:ascii="AdvOT07517017" w:hAnsi="AdvOT07517017" w:cs="AdvOT07517017"/>
          <w:sz w:val="26"/>
          <w:szCs w:val="16"/>
        </w:rPr>
        <w:t>bump</w:t>
      </w:r>
      <w:r w:rsidRPr="00D503FC">
        <w:rPr>
          <w:rFonts w:ascii="AdvOT07517017+20" w:hAnsi="AdvOT07517017+20" w:cs="AdvOT07517017+20"/>
          <w:sz w:val="26"/>
          <w:szCs w:val="16"/>
        </w:rPr>
        <w:t xml:space="preserve">” </w:t>
      </w:r>
      <w:r w:rsidRPr="00D503FC">
        <w:rPr>
          <w:rFonts w:ascii="AdvOT07517017" w:hAnsi="AdvOT07517017" w:cs="AdvOT07517017"/>
          <w:sz w:val="26"/>
          <w:szCs w:val="16"/>
        </w:rPr>
        <w:t>at 2</w:t>
      </w:r>
      <w:r w:rsidRPr="00D503FC">
        <w:rPr>
          <w:rFonts w:ascii="AdvOT07517017+20" w:hAnsi="AdvOT07517017+20" w:cs="AdvOT07517017+20"/>
          <w:sz w:val="26"/>
          <w:szCs w:val="16"/>
        </w:rPr>
        <w:t>–</w:t>
      </w:r>
      <w:r w:rsidRPr="00D503FC">
        <w:rPr>
          <w:rFonts w:ascii="AdvOT07517017" w:hAnsi="AdvOT07517017" w:cs="AdvOT07517017"/>
          <w:sz w:val="26"/>
          <w:szCs w:val="16"/>
        </w:rPr>
        <w:t>4 years is a broad model quasi-periodic artefact. The multiproxies are from the three post-2003 reconstructions: two curves are shown, the top from 1500</w:t>
      </w:r>
      <w:r w:rsidRPr="00D503FC">
        <w:rPr>
          <w:rFonts w:ascii="AdvOT07517017+20" w:hAnsi="AdvOT07517017+20" w:cs="AdvOT07517017+20"/>
          <w:sz w:val="26"/>
          <w:szCs w:val="16"/>
        </w:rPr>
        <w:t>–</w:t>
      </w:r>
      <w:r w:rsidRPr="00D503FC">
        <w:rPr>
          <w:rFonts w:ascii="AdvOT07517017" w:hAnsi="AdvOT07517017" w:cs="AdvOT07517017"/>
          <w:sz w:val="26"/>
          <w:szCs w:val="16"/>
        </w:rPr>
        <w:t>1980, the bottom from 1500</w:t>
      </w:r>
      <w:r w:rsidRPr="00D503FC">
        <w:rPr>
          <w:rFonts w:ascii="AdvOT07517017+20" w:hAnsi="AdvOT07517017+20" w:cs="AdvOT07517017+20"/>
          <w:sz w:val="26"/>
          <w:szCs w:val="16"/>
        </w:rPr>
        <w:t>–</w:t>
      </w:r>
      <w:r w:rsidRPr="00D503FC">
        <w:rPr>
          <w:rFonts w:ascii="AdvOT07517017" w:hAnsi="AdvOT07517017" w:cs="AdvOT07517017"/>
          <w:sz w:val="26"/>
          <w:szCs w:val="16"/>
        </w:rPr>
        <w:t xml:space="preserve">1900, showing the effect of the twentieth-century data. The reference lines have slopes </w:t>
      </w:r>
      <w:r w:rsidRPr="00D503FC">
        <w:rPr>
          <w:rFonts w:ascii="AdvOT07517017+03" w:hAnsi="AdvOT07517017+03" w:cs="AdvOT07517017+03"/>
          <w:sz w:val="26"/>
          <w:szCs w:val="16"/>
        </w:rPr>
        <w:t>ξ</w:t>
      </w:r>
      <w:r w:rsidRPr="00D503FC">
        <w:rPr>
          <w:rFonts w:ascii="AdvOT07517017" w:hAnsi="AdvOT07517017" w:cs="AdvOT07517017"/>
          <w:sz w:val="26"/>
          <w:szCs w:val="16"/>
        </w:rPr>
        <w:t xml:space="preserve">(2)/2 so that </w:t>
      </w:r>
      <w:r w:rsidRPr="00D503FC">
        <w:rPr>
          <w:rFonts w:ascii="AdvOT07517017+03" w:hAnsi="AdvOT07517017+03" w:cs="AdvOT07517017+03"/>
          <w:sz w:val="26"/>
          <w:szCs w:val="16"/>
        </w:rPr>
        <w:t xml:space="preserve">β </w:t>
      </w:r>
      <w:r w:rsidRPr="00D503FC">
        <w:rPr>
          <w:rFonts w:ascii="AdvP4C4E74" w:hAnsi="AdvP4C4E74" w:cs="AdvP4C4E74"/>
          <w:sz w:val="26"/>
          <w:szCs w:val="16"/>
        </w:rPr>
        <w:t>=</w:t>
      </w:r>
      <w:r w:rsidRPr="00D503FC">
        <w:rPr>
          <w:rFonts w:ascii="AdvP4C4E74" w:hAnsi="AdvP4C4E74" w:cs="AdvP4C4E74"/>
          <w:sz w:val="26"/>
          <w:szCs w:val="16"/>
        </w:rPr>
        <w:t xml:space="preserve"> </w:t>
      </w:r>
      <w:r w:rsidRPr="00D503FC">
        <w:rPr>
          <w:rFonts w:ascii="AdvOT07517017" w:hAnsi="AdvOT07517017" w:cs="AdvOT07517017"/>
          <w:sz w:val="26"/>
          <w:szCs w:val="16"/>
        </w:rPr>
        <w:t>1</w:t>
      </w:r>
      <w:r w:rsidRPr="00D503FC">
        <w:rPr>
          <w:rFonts w:ascii="AdvP4C4E74" w:hAnsi="AdvP4C4E74" w:cs="AdvP4C4E74"/>
          <w:sz w:val="26"/>
          <w:szCs w:val="16"/>
        </w:rPr>
        <w:t xml:space="preserve">+ </w:t>
      </w:r>
      <w:r w:rsidRPr="00D503FC">
        <w:rPr>
          <w:rFonts w:ascii="AdvOT07517017+03" w:hAnsi="AdvOT07517017+03" w:cs="AdvOT07517017+03"/>
          <w:sz w:val="26"/>
          <w:szCs w:val="16"/>
        </w:rPr>
        <w:t>ξ</w:t>
      </w:r>
      <w:r w:rsidRPr="00D503FC">
        <w:rPr>
          <w:rFonts w:ascii="AdvOT07517017" w:hAnsi="AdvOT07517017" w:cs="AdvOT07517017"/>
          <w:sz w:val="26"/>
          <w:szCs w:val="16"/>
        </w:rPr>
        <w:t xml:space="preserve">(2) </w:t>
      </w:r>
      <w:r w:rsidRPr="00D503FC">
        <w:rPr>
          <w:rFonts w:ascii="AdvP4C4E74" w:hAnsi="AdvP4C4E74" w:cs="AdvP4C4E74"/>
          <w:sz w:val="26"/>
          <w:szCs w:val="16"/>
        </w:rPr>
        <w:t>=</w:t>
      </w:r>
      <w:r w:rsidRPr="00D503FC">
        <w:rPr>
          <w:rFonts w:ascii="AdvP4C4E74" w:hAnsi="AdvP4C4E74" w:cs="AdvP4C4E74"/>
          <w:sz w:val="26"/>
          <w:szCs w:val="16"/>
        </w:rPr>
        <w:t xml:space="preserve"> </w:t>
      </w:r>
      <w:r w:rsidRPr="00D503FC">
        <w:rPr>
          <w:rFonts w:ascii="AdvOT07517017" w:hAnsi="AdvOT07517017" w:cs="AdvOT07517017"/>
          <w:sz w:val="26"/>
          <w:szCs w:val="16"/>
        </w:rPr>
        <w:t xml:space="preserve">0.2, 0.4, 1.8. The amplitude of the Haar structure functions has been calibrated using standard and tendency structure functions and is accurate to within </w:t>
      </w:r>
      <w:r w:rsidRPr="00D503FC">
        <w:rPr>
          <w:rFonts w:ascii="AdvP4C4E74" w:hAnsi="AdvP4C4E74" w:cs="AdvP4C4E74"/>
          <w:sz w:val="26"/>
          <w:szCs w:val="16"/>
        </w:rPr>
        <w:t>±</w:t>
      </w:r>
      <w:r w:rsidRPr="00D503FC">
        <w:rPr>
          <w:rFonts w:ascii="AdvP4C4E74" w:hAnsi="AdvP4C4E74" w:cs="AdvP4C4E74"/>
          <w:sz w:val="26"/>
          <w:szCs w:val="16"/>
        </w:rPr>
        <w:t xml:space="preserve"> </w:t>
      </w:r>
      <w:r w:rsidRPr="00D503FC">
        <w:rPr>
          <w:rFonts w:ascii="AdvOT07517017" w:hAnsi="AdvOT07517017" w:cs="AdvOT07517017"/>
          <w:sz w:val="26"/>
          <w:szCs w:val="16"/>
        </w:rPr>
        <w:t>25%. At the upper right we have sketched the Vostok and GRIP</w:t>
      </w:r>
      <w:r w:rsidR="003322B7">
        <w:rPr>
          <w:rFonts w:ascii="AdvOT07517017" w:hAnsi="AdvOT07517017" w:cs="AdvOT07517017"/>
          <w:sz w:val="26"/>
          <w:szCs w:val="16"/>
        </w:rPr>
        <w:t xml:space="preserve"> </w:t>
      </w:r>
      <w:r w:rsidRPr="00D503FC">
        <w:rPr>
          <w:rFonts w:ascii="AdvOT07517017" w:hAnsi="AdvOT07517017" w:cs="AdvOT07517017"/>
          <w:sz w:val="26"/>
          <w:szCs w:val="16"/>
        </w:rPr>
        <w:t>paleocurves (see Fig. 11.16b, dashed, red) and haveindicated the likely glacial/interglacial mean temperature contrast (difference) by the arrows.</w:t>
      </w:r>
    </w:p>
    <w:p w14:paraId="791E4CEB" w14:textId="77777777" w:rsidR="00064AC0" w:rsidRPr="00D503FC" w:rsidRDefault="00064AC0" w:rsidP="00064AC0">
      <w:pPr>
        <w:autoSpaceDE w:val="0"/>
        <w:autoSpaceDN w:val="0"/>
        <w:adjustRightInd w:val="0"/>
        <w:rPr>
          <w:rFonts w:ascii="AdvOT07517017" w:hAnsi="AdvOT07517017" w:cs="AdvOT07517017"/>
          <w:sz w:val="26"/>
          <w:szCs w:val="16"/>
        </w:rPr>
      </w:pPr>
      <w:r w:rsidRPr="00D503FC">
        <w:rPr>
          <w:rFonts w:ascii="AdvOT07517017" w:hAnsi="AdvOT07517017" w:cs="AdvOT07517017"/>
          <w:sz w:val="26"/>
          <w:szCs w:val="16"/>
        </w:rPr>
        <w:t xml:space="preserve">(b) Comparison of the RMS Haar structure functions of global-scale ECHO-G and EFS GCM simulations (the latter with both 0.1% and 0.25% solar forcing levels), with the models analyzed over their entire ranges including the twentieth century. Also shown are the 20CR, surface and multiproxy curves as in Fig. 11.21a. Although the 0.25% solar forcing curve has very large multidecadal, multicentennial variability, this is due to high simulated twentieth-century temperatures (see Figs. 11.21d, 11.21e, the analyses before 1900). It can be seen that the ECHO-G simulation is quite close to the northern hemisphere multiproxy reconstructions. Again the reference lines show slopes </w:t>
      </w:r>
      <w:r w:rsidRPr="00D503FC">
        <w:rPr>
          <w:rFonts w:ascii="AdvOT07517017+03" w:hAnsi="AdvOT07517017+03" w:cs="AdvOT07517017+03"/>
          <w:sz w:val="26"/>
          <w:szCs w:val="16"/>
        </w:rPr>
        <w:t>ξ</w:t>
      </w:r>
      <w:r w:rsidRPr="00D503FC">
        <w:rPr>
          <w:rFonts w:ascii="AdvOT07517017" w:hAnsi="AdvOT07517017" w:cs="AdvOT07517017"/>
          <w:sz w:val="26"/>
          <w:szCs w:val="16"/>
        </w:rPr>
        <w:t xml:space="preserve">(2)/2 </w:t>
      </w:r>
      <w:r w:rsidRPr="00D503FC">
        <w:rPr>
          <w:rFonts w:ascii="AdvP4C4E74" w:hAnsi="AdvP4C4E74" w:cs="AdvP4C4E74"/>
          <w:sz w:val="26"/>
          <w:szCs w:val="16"/>
        </w:rPr>
        <w:t>= -</w:t>
      </w:r>
      <w:r w:rsidRPr="00D503FC">
        <w:rPr>
          <w:rFonts w:ascii="AdvOT07517017" w:hAnsi="AdvOT07517017" w:cs="AdvOT07517017"/>
          <w:sz w:val="26"/>
          <w:szCs w:val="16"/>
        </w:rPr>
        <w:t>0.4.</w:t>
      </w:r>
    </w:p>
    <w:p w14:paraId="7ABA5FA6" w14:textId="77777777" w:rsidR="00064AC0" w:rsidRPr="00D503FC" w:rsidRDefault="00064AC0"/>
    <w:sectPr w:rsidR="00064AC0" w:rsidRPr="00D503FC" w:rsidSect="003B42E5">
      <w:headerReference w:type="even" r:id="rId41"/>
      <w:headerReference w:type="default" r:id="rId4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10068" w14:textId="77777777" w:rsidR="00D503FC" w:rsidRDefault="00D503FC" w:rsidP="00D503FC">
      <w:r>
        <w:separator/>
      </w:r>
    </w:p>
  </w:endnote>
  <w:endnote w:type="continuationSeparator" w:id="0">
    <w:p w14:paraId="0D0A44BA" w14:textId="77777777" w:rsidR="00D503FC" w:rsidRDefault="00D503FC" w:rsidP="00D5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dvOT2bda31c3.B">
    <w:altName w:val="Cambria"/>
    <w:panose1 w:val="00000000000000000000"/>
    <w:charset w:val="00"/>
    <w:family w:val="swiss"/>
    <w:notTrueType/>
    <w:pitch w:val="default"/>
    <w:sig w:usb0="00000003" w:usb1="00000000" w:usb2="00000000" w:usb3="00000000" w:csb0="00000001" w:csb1="00000000"/>
  </w:font>
  <w:font w:name="AdvOT07517017">
    <w:altName w:val="Cambria"/>
    <w:panose1 w:val="00000000000000000000"/>
    <w:charset w:val="00"/>
    <w:family w:val="swiss"/>
    <w:notTrueType/>
    <w:pitch w:val="default"/>
    <w:sig w:usb0="00000003" w:usb1="00000000" w:usb2="00000000" w:usb3="00000000" w:csb0="00000001" w:csb1="00000000"/>
  </w:font>
  <w:font w:name="AdvOT07517017+03">
    <w:altName w:val="Times New Roman"/>
    <w:panose1 w:val="00000000000000000000"/>
    <w:charset w:val="A1"/>
    <w:family w:val="auto"/>
    <w:notTrueType/>
    <w:pitch w:val="default"/>
    <w:sig w:usb0="00000081" w:usb1="00000000" w:usb2="00000000" w:usb3="00000000" w:csb0="00000008" w:csb1="00000000"/>
  </w:font>
  <w:font w:name="AdvP4C4E74">
    <w:altName w:val="Cambria"/>
    <w:panose1 w:val="00000000000000000000"/>
    <w:charset w:val="4D"/>
    <w:family w:val="auto"/>
    <w:notTrueType/>
    <w:pitch w:val="default"/>
    <w:sig w:usb0="00000003" w:usb1="00000000" w:usb2="00000000" w:usb3="00000000" w:csb0="00000001" w:csb1="00000000"/>
  </w:font>
  <w:font w:name="AdvOT07517017+20">
    <w:altName w:val="Cambria"/>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PGothic">
    <w:altName w:val="ＭＳ Ｐゴシック"/>
    <w:charset w:val="80"/>
    <w:family w:val="swiss"/>
    <w:pitch w:val="variable"/>
    <w:sig w:usb0="E00002FF" w:usb1="6AC7FDFB" w:usb2="00000012" w:usb3="00000000" w:csb0="0002009F" w:csb1="00000000"/>
  </w:font>
  <w:font w:name="AdvOT0d9ab1db.I">
    <w:altName w:val="Cambria"/>
    <w:panose1 w:val="00000000000000000000"/>
    <w:charset w:val="00"/>
    <w:family w:val="swiss"/>
    <w:notTrueType/>
    <w:pitch w:val="default"/>
    <w:sig w:usb0="00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AdvPi2">
    <w:altName w:val="Cambria"/>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3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AdvPi1">
    <w:altName w:val="Cambria"/>
    <w:panose1 w:val="00000000000000000000"/>
    <w:charset w:val="00"/>
    <w:family w:val="swiss"/>
    <w:notTrueType/>
    <w:pitch w:val="default"/>
    <w:sig w:usb0="00000003" w:usb1="00000000" w:usb2="00000000" w:usb3="00000000" w:csb0="00000001" w:csb1="00000000"/>
  </w:font>
  <w:font w:name="AdvP4C4E51">
    <w:altName w:val="Cambria"/>
    <w:panose1 w:val="00000000000000000000"/>
    <w:charset w:val="00"/>
    <w:family w:val="swiss"/>
    <w:notTrueType/>
    <w:pitch w:val="default"/>
    <w:sig w:usb0="00000003" w:usb1="00000000" w:usb2="00000000" w:usb3="00000000" w:csb0="00000001" w:csb1="00000000"/>
  </w:font>
  <w:font w:name="AdvTTe692faf0">
    <w:altName w:val="Cambria"/>
    <w:panose1 w:val="00000000000000000000"/>
    <w:charset w:val="00"/>
    <w:family w:val="swiss"/>
    <w:notTrueType/>
    <w:pitch w:val="default"/>
    <w:sig w:usb0="00000003" w:usb1="00000000" w:usb2="00000000" w:usb3="00000000" w:csb0="00000001" w:csb1="00000000"/>
  </w:font>
  <w:font w:name="AdvP4C4E46">
    <w:altName w:val="Cambria"/>
    <w:panose1 w:val="00000000000000000000"/>
    <w:charset w:val="00"/>
    <w:family w:val="auto"/>
    <w:notTrueType/>
    <w:pitch w:val="default"/>
    <w:sig w:usb0="00000003" w:usb1="00000000" w:usb2="00000000" w:usb3="00000000" w:csb0="00000001" w:csb1="00000000"/>
  </w:font>
  <w:font w:name="AdvOT0d9ab1db.I+03">
    <w:altName w:val="Times New Roman"/>
    <w:panose1 w:val="00000000000000000000"/>
    <w:charset w:val="A1"/>
    <w:family w:val="auto"/>
    <w:notTrueType/>
    <w:pitch w:val="default"/>
    <w:sig w:usb0="00000081" w:usb1="00000000" w:usb2="00000000" w:usb3="00000000" w:csb0="00000008" w:csb1="00000000"/>
  </w:font>
  <w:font w:name="MS Mincho">
    <w:altName w:val="ＭＳ 明朝"/>
    <w:charset w:val="80"/>
    <w:family w:val="modern"/>
    <w:pitch w:val="fixed"/>
    <w:sig w:usb0="E00002FF" w:usb1="6AC7FDFB" w:usb2="00000012" w:usb3="00000000" w:csb0="0002009F" w:csb1="00000000"/>
  </w:font>
  <w:font w:name="Times New Roman Italic">
    <w:panose1 w:val="02020503050405090304"/>
    <w:charset w:val="00"/>
    <w:family w:val="auto"/>
    <w:pitch w:val="variable"/>
    <w:sig w:usb0="E0000AFF" w:usb1="00007843" w:usb2="00000001"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2B5C7" w14:textId="77777777" w:rsidR="00D503FC" w:rsidRDefault="00D503FC" w:rsidP="00D503FC">
      <w:r>
        <w:separator/>
      </w:r>
    </w:p>
  </w:footnote>
  <w:footnote w:type="continuationSeparator" w:id="0">
    <w:p w14:paraId="4723DB4F" w14:textId="77777777" w:rsidR="00D503FC" w:rsidRDefault="00D503FC" w:rsidP="00D503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15987" w14:textId="77777777" w:rsidR="00D503FC" w:rsidRDefault="00D503FC" w:rsidP="00A84C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EB156B" w14:textId="77777777" w:rsidR="00D503FC" w:rsidRDefault="00D503F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89C00" w14:textId="77777777" w:rsidR="00D503FC" w:rsidRDefault="00D503FC" w:rsidP="00A84C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0201">
      <w:rPr>
        <w:rStyle w:val="PageNumber"/>
        <w:noProof/>
      </w:rPr>
      <w:t>23</w:t>
    </w:r>
    <w:r>
      <w:rPr>
        <w:rStyle w:val="PageNumber"/>
      </w:rPr>
      <w:fldChar w:fldCharType="end"/>
    </w:r>
  </w:p>
  <w:p w14:paraId="33D17454" w14:textId="77777777" w:rsidR="00D503FC" w:rsidRDefault="00D503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E5"/>
    <w:rsid w:val="0000545D"/>
    <w:rsid w:val="00036266"/>
    <w:rsid w:val="00064AC0"/>
    <w:rsid w:val="00066129"/>
    <w:rsid w:val="001507E5"/>
    <w:rsid w:val="002042C0"/>
    <w:rsid w:val="00276F0D"/>
    <w:rsid w:val="00292E02"/>
    <w:rsid w:val="003322B7"/>
    <w:rsid w:val="003B42E5"/>
    <w:rsid w:val="004F7562"/>
    <w:rsid w:val="005B75B7"/>
    <w:rsid w:val="005D0201"/>
    <w:rsid w:val="00636104"/>
    <w:rsid w:val="00683AD7"/>
    <w:rsid w:val="00726B34"/>
    <w:rsid w:val="007A601F"/>
    <w:rsid w:val="007B47CC"/>
    <w:rsid w:val="007E3A0B"/>
    <w:rsid w:val="008126D5"/>
    <w:rsid w:val="00853691"/>
    <w:rsid w:val="00A66A18"/>
    <w:rsid w:val="00A931B2"/>
    <w:rsid w:val="00AB11F1"/>
    <w:rsid w:val="00B301C7"/>
    <w:rsid w:val="00B93FDB"/>
    <w:rsid w:val="00BC0610"/>
    <w:rsid w:val="00C4671E"/>
    <w:rsid w:val="00C7161B"/>
    <w:rsid w:val="00C743A0"/>
    <w:rsid w:val="00D1138D"/>
    <w:rsid w:val="00D503FC"/>
    <w:rsid w:val="00DB5BFA"/>
    <w:rsid w:val="00DE793E"/>
    <w:rsid w:val="00DE7FE3"/>
    <w:rsid w:val="00E3199E"/>
    <w:rsid w:val="00E741FA"/>
    <w:rsid w:val="00E760E5"/>
    <w:rsid w:val="00EC4F48"/>
    <w:rsid w:val="00EC6EA2"/>
    <w:rsid w:val="00ED3D56"/>
    <w:rsid w:val="00F17B88"/>
  </w:rsids>
  <m:mathPr>
    <m:mathFont m:val="Cambria Math"/>
    <m:brkBin m:val="before"/>
    <m:brkBinSub m:val="--"/>
    <m:smallFrac/>
    <m:dispDef/>
    <m:lMargin m:val="0"/>
    <m:rMargin m:val="0"/>
    <m:defJc m:val="left"/>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36C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69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2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2E5"/>
    <w:rPr>
      <w:rFonts w:ascii="Lucida Grande" w:hAnsi="Lucida Grande" w:cs="Lucida Grande"/>
      <w:sz w:val="18"/>
      <w:szCs w:val="18"/>
      <w:lang w:val="en-GB"/>
    </w:rPr>
  </w:style>
  <w:style w:type="paragraph" w:styleId="Header">
    <w:name w:val="header"/>
    <w:basedOn w:val="Normal"/>
    <w:link w:val="HeaderChar"/>
    <w:uiPriority w:val="99"/>
    <w:unhideWhenUsed/>
    <w:rsid w:val="00D503FC"/>
    <w:pPr>
      <w:tabs>
        <w:tab w:val="center" w:pos="4320"/>
        <w:tab w:val="right" w:pos="8640"/>
      </w:tabs>
    </w:pPr>
  </w:style>
  <w:style w:type="character" w:customStyle="1" w:styleId="HeaderChar">
    <w:name w:val="Header Char"/>
    <w:basedOn w:val="DefaultParagraphFont"/>
    <w:link w:val="Header"/>
    <w:uiPriority w:val="99"/>
    <w:rsid w:val="00D503FC"/>
    <w:rPr>
      <w:sz w:val="24"/>
      <w:szCs w:val="24"/>
      <w:lang w:val="en-GB"/>
    </w:rPr>
  </w:style>
  <w:style w:type="character" w:styleId="PageNumber">
    <w:name w:val="page number"/>
    <w:basedOn w:val="DefaultParagraphFont"/>
    <w:uiPriority w:val="99"/>
    <w:semiHidden/>
    <w:unhideWhenUsed/>
    <w:rsid w:val="00D503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69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2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2E5"/>
    <w:rPr>
      <w:rFonts w:ascii="Lucida Grande" w:hAnsi="Lucida Grande" w:cs="Lucida Grande"/>
      <w:sz w:val="18"/>
      <w:szCs w:val="18"/>
      <w:lang w:val="en-GB"/>
    </w:rPr>
  </w:style>
  <w:style w:type="paragraph" w:styleId="Header">
    <w:name w:val="header"/>
    <w:basedOn w:val="Normal"/>
    <w:link w:val="HeaderChar"/>
    <w:uiPriority w:val="99"/>
    <w:unhideWhenUsed/>
    <w:rsid w:val="00D503FC"/>
    <w:pPr>
      <w:tabs>
        <w:tab w:val="center" w:pos="4320"/>
        <w:tab w:val="right" w:pos="8640"/>
      </w:tabs>
    </w:pPr>
  </w:style>
  <w:style w:type="character" w:customStyle="1" w:styleId="HeaderChar">
    <w:name w:val="Header Char"/>
    <w:basedOn w:val="DefaultParagraphFont"/>
    <w:link w:val="Header"/>
    <w:uiPriority w:val="99"/>
    <w:rsid w:val="00D503FC"/>
    <w:rPr>
      <w:sz w:val="24"/>
      <w:szCs w:val="24"/>
      <w:lang w:val="en-GB"/>
    </w:rPr>
  </w:style>
  <w:style w:type="character" w:styleId="PageNumber">
    <w:name w:val="page number"/>
    <w:basedOn w:val="DefaultParagraphFont"/>
    <w:uiPriority w:val="99"/>
    <w:semiHidden/>
    <w:unhideWhenUsed/>
    <w:rsid w:val="00D5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oleObject" Target="embeddings/oleObject7.bin"/><Relationship Id="rId21" Type="http://schemas.openxmlformats.org/officeDocument/2006/relationships/image" Target="media/image8.emf"/><Relationship Id="rId22" Type="http://schemas.openxmlformats.org/officeDocument/2006/relationships/oleObject" Target="embeddings/oleObject8.bin"/><Relationship Id="rId23" Type="http://schemas.openxmlformats.org/officeDocument/2006/relationships/image" Target="media/image9.emf"/><Relationship Id="rId24" Type="http://schemas.openxmlformats.org/officeDocument/2006/relationships/oleObject" Target="embeddings/oleObject9.bin"/><Relationship Id="rId25" Type="http://schemas.openxmlformats.org/officeDocument/2006/relationships/image" Target="media/image10.emf"/><Relationship Id="rId26" Type="http://schemas.openxmlformats.org/officeDocument/2006/relationships/oleObject" Target="embeddings/oleObject10.bin"/><Relationship Id="rId27" Type="http://schemas.openxmlformats.org/officeDocument/2006/relationships/image" Target="media/image11.emf"/><Relationship Id="rId28" Type="http://schemas.openxmlformats.org/officeDocument/2006/relationships/oleObject" Target="embeddings/oleObject11.bin"/><Relationship Id="rId29" Type="http://schemas.openxmlformats.org/officeDocument/2006/relationships/image" Target="media/image12.emf"/><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oleObject" Target="embeddings/oleObject12.bin"/><Relationship Id="rId31" Type="http://schemas.openxmlformats.org/officeDocument/2006/relationships/image" Target="media/image13.emf"/><Relationship Id="rId32" Type="http://schemas.openxmlformats.org/officeDocument/2006/relationships/oleObject" Target="embeddings/oleObject13.bin"/><Relationship Id="rId9" Type="http://schemas.openxmlformats.org/officeDocument/2006/relationships/image" Target="media/image2.emf"/><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oleObject" Target="embeddings/oleObject1.bin"/><Relationship Id="rId33" Type="http://schemas.openxmlformats.org/officeDocument/2006/relationships/image" Target="media/image14.emf"/><Relationship Id="rId34" Type="http://schemas.openxmlformats.org/officeDocument/2006/relationships/oleObject" Target="embeddings/oleObject14.bin"/><Relationship Id="rId35" Type="http://schemas.openxmlformats.org/officeDocument/2006/relationships/image" Target="media/image15.emf"/><Relationship Id="rId36" Type="http://schemas.openxmlformats.org/officeDocument/2006/relationships/oleObject" Target="embeddings/oleObject15.bin"/><Relationship Id="rId10" Type="http://schemas.openxmlformats.org/officeDocument/2006/relationships/oleObject" Target="embeddings/oleObject2.bin"/><Relationship Id="rId11" Type="http://schemas.openxmlformats.org/officeDocument/2006/relationships/image" Target="media/image3.emf"/><Relationship Id="rId12" Type="http://schemas.openxmlformats.org/officeDocument/2006/relationships/oleObject" Target="embeddings/oleObject3.bin"/><Relationship Id="rId13" Type="http://schemas.openxmlformats.org/officeDocument/2006/relationships/image" Target="media/image4.emf"/><Relationship Id="rId14" Type="http://schemas.openxmlformats.org/officeDocument/2006/relationships/oleObject" Target="embeddings/oleObject4.bin"/><Relationship Id="rId15" Type="http://schemas.openxmlformats.org/officeDocument/2006/relationships/image" Target="media/image5.emf"/><Relationship Id="rId16" Type="http://schemas.openxmlformats.org/officeDocument/2006/relationships/oleObject" Target="embeddings/oleObject5.bin"/><Relationship Id="rId17" Type="http://schemas.openxmlformats.org/officeDocument/2006/relationships/image" Target="media/image6.emf"/><Relationship Id="rId18" Type="http://schemas.openxmlformats.org/officeDocument/2006/relationships/oleObject" Target="embeddings/oleObject6.bin"/><Relationship Id="rId19" Type="http://schemas.openxmlformats.org/officeDocument/2006/relationships/image" Target="media/image7.emf"/><Relationship Id="rId37" Type="http://schemas.openxmlformats.org/officeDocument/2006/relationships/image" Target="media/image16.emf"/><Relationship Id="rId38" Type="http://schemas.openxmlformats.org/officeDocument/2006/relationships/oleObject" Target="embeddings/oleObject16.bin"/><Relationship Id="rId39" Type="http://schemas.openxmlformats.org/officeDocument/2006/relationships/image" Target="media/image17.emf"/><Relationship Id="rId40" Type="http://schemas.openxmlformats.org/officeDocument/2006/relationships/oleObject" Target="embeddings/oleObject17.bin"/><Relationship Id="rId41" Type="http://schemas.openxmlformats.org/officeDocument/2006/relationships/header" Target="header1.xml"/><Relationship Id="rId42" Type="http://schemas.openxmlformats.org/officeDocument/2006/relationships/header" Target="header2.xm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23</Pages>
  <Words>10026</Words>
  <Characters>57150</Characters>
  <Application>Microsoft Macintosh Word</Application>
  <DocSecurity>0</DocSecurity>
  <Lines>476</Lines>
  <Paragraphs>134</Paragraphs>
  <ScaleCrop>false</ScaleCrop>
  <Company>McGill</Company>
  <LinksUpToDate>false</LinksUpToDate>
  <CharactersWithSpaces>67042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Lovejoy</dc:creator>
  <cp:keywords/>
  <dc:description/>
  <cp:lastModifiedBy>Lovejoy</cp:lastModifiedBy>
  <cp:revision>20</cp:revision>
  <cp:lastPrinted>2013-03-10T14:59:00Z</cp:lastPrinted>
  <dcterms:created xsi:type="dcterms:W3CDTF">2013-03-08T20:58:00Z</dcterms:created>
  <dcterms:modified xsi:type="dcterms:W3CDTF">2013-03-10T17:33:00Z</dcterms:modified>
</cp:coreProperties>
</file>