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2CFC5E" w14:textId="4EDFC358" w:rsidR="00951688" w:rsidRDefault="00951688" w:rsidP="00B43937">
      <w:pPr>
        <w:pStyle w:val="Sansinterligne"/>
        <w:rPr>
          <w:lang w:val="en-US"/>
        </w:rPr>
      </w:pPr>
      <w:r w:rsidRPr="00335F56">
        <w:rPr>
          <w:b/>
          <w:bCs/>
          <w:lang w:val="en-US"/>
        </w:rPr>
        <w:t xml:space="preserve">Supplementary figure </w:t>
      </w:r>
      <w:r w:rsidR="00C5388F">
        <w:rPr>
          <w:b/>
          <w:bCs/>
          <w:lang w:val="en-US"/>
        </w:rPr>
        <w:t>9.</w:t>
      </w:r>
      <w:r w:rsidRPr="00B43937">
        <w:rPr>
          <w:b/>
          <w:bCs/>
          <w:lang w:val="en-US"/>
        </w:rPr>
        <w:fldChar w:fldCharType="begin"/>
      </w:r>
      <w:r w:rsidRPr="00335F56">
        <w:rPr>
          <w:b/>
          <w:bCs/>
          <w:lang w:val="en-US"/>
        </w:rPr>
        <w:instrText xml:space="preserve"> SEQ Supplementary_figure \* ARABIC </w:instrText>
      </w:r>
      <w:r w:rsidRPr="00B43937">
        <w:rPr>
          <w:b/>
          <w:bCs/>
          <w:lang w:val="en-US"/>
        </w:rPr>
        <w:fldChar w:fldCharType="separate"/>
      </w:r>
      <w:r w:rsidRPr="00335F56">
        <w:rPr>
          <w:b/>
          <w:bCs/>
          <w:noProof/>
          <w:lang w:val="en-US"/>
        </w:rPr>
        <w:t>1</w:t>
      </w:r>
      <w:r w:rsidRPr="00B43937">
        <w:rPr>
          <w:b/>
          <w:bCs/>
          <w:lang w:val="en-US"/>
        </w:rPr>
        <w:fldChar w:fldCharType="end"/>
      </w:r>
      <w:r w:rsidRPr="00335F56">
        <w:rPr>
          <w:b/>
          <w:bCs/>
          <w:lang w:val="en-US"/>
        </w:rPr>
        <w:t>:</w:t>
      </w:r>
      <w:r w:rsidRPr="00335F56">
        <w:rPr>
          <w:lang w:val="en-US"/>
        </w:rPr>
        <w:t xml:space="preserve"> </w:t>
      </w:r>
      <w:r w:rsidR="00335F56" w:rsidRPr="00335F56">
        <w:rPr>
          <w:lang w:val="en-US"/>
        </w:rPr>
        <w:t xml:space="preserve">Measurement zones for the "Measurements" experimental design a) measurements without tracking system (XPme1 and XPme3). The dotted circles indicate the approximate areas in which the measurements are made. b) measurements with a marking grid (XPme2 and XPme4). The dotted circles indicate the </w:t>
      </w:r>
      <w:r w:rsidR="00EF69F9">
        <w:rPr>
          <w:lang w:val="en-US"/>
        </w:rPr>
        <w:t>micrometer's contact dia</w:t>
      </w:r>
      <w:r w:rsidR="00335F56" w:rsidRPr="00335F56">
        <w:rPr>
          <w:lang w:val="en-US"/>
        </w:rPr>
        <w:t>meter (6.5 mm) centered on its measuring area.</w:t>
      </w:r>
    </w:p>
    <w:p w14:paraId="1CD67769" w14:textId="77777777" w:rsidR="00335F56" w:rsidRPr="00335F56" w:rsidRDefault="00335F56" w:rsidP="00B43937">
      <w:pPr>
        <w:pStyle w:val="Sansinterligne"/>
        <w:rPr>
          <w:lang w:val="en-US" w:eastAsia="fr-FR"/>
        </w:rPr>
      </w:pPr>
    </w:p>
    <w:p w14:paraId="57104A65" w14:textId="05B87060" w:rsidR="00951688" w:rsidRPr="003E1186" w:rsidRDefault="00275C5F" w:rsidP="00B43937">
      <w:pPr>
        <w:pStyle w:val="Sansinterligne"/>
        <w:rPr>
          <w:lang w:val="en-US" w:eastAsia="fr-FR"/>
        </w:rPr>
      </w:pPr>
      <w:r w:rsidRPr="003E1186">
        <w:rPr>
          <w:rFonts w:eastAsiaTheme="minorEastAsia"/>
          <w:b/>
          <w:lang w:val="en-US" w:eastAsia="fr-FR"/>
        </w:rPr>
        <w:t xml:space="preserve">Supplementary figure </w:t>
      </w:r>
      <w:r w:rsidR="00C5388F">
        <w:rPr>
          <w:rFonts w:eastAsiaTheme="minorEastAsia"/>
          <w:b/>
          <w:lang w:val="en-US" w:eastAsia="fr-FR"/>
        </w:rPr>
        <w:t>9.</w:t>
      </w:r>
      <w:r w:rsidRPr="00B43937">
        <w:rPr>
          <w:rFonts w:eastAsiaTheme="minorEastAsia"/>
          <w:b/>
          <w:lang w:eastAsia="fr-FR"/>
        </w:rPr>
        <w:fldChar w:fldCharType="begin"/>
      </w:r>
      <w:r w:rsidRPr="003E1186">
        <w:rPr>
          <w:rFonts w:eastAsiaTheme="minorEastAsia"/>
          <w:b/>
          <w:lang w:val="en-US" w:eastAsia="fr-FR"/>
        </w:rPr>
        <w:instrText xml:space="preserve"> SEQ Supplementary_figure \* ARABIC </w:instrText>
      </w:r>
      <w:r w:rsidRPr="00B43937">
        <w:rPr>
          <w:rFonts w:eastAsiaTheme="minorEastAsia"/>
          <w:b/>
          <w:lang w:eastAsia="fr-FR"/>
        </w:rPr>
        <w:fldChar w:fldCharType="separate"/>
      </w:r>
      <w:r w:rsidRPr="003E1186">
        <w:rPr>
          <w:rFonts w:eastAsiaTheme="minorEastAsia"/>
          <w:b/>
          <w:lang w:val="en-US" w:eastAsia="fr-FR"/>
        </w:rPr>
        <w:t>2</w:t>
      </w:r>
      <w:r w:rsidRPr="00B43937">
        <w:rPr>
          <w:rFonts w:eastAsiaTheme="minorEastAsia"/>
          <w:b/>
          <w:lang w:eastAsia="fr-FR"/>
        </w:rPr>
        <w:fldChar w:fldCharType="end"/>
      </w:r>
      <w:r w:rsidRPr="003E1186">
        <w:rPr>
          <w:lang w:val="en-US" w:eastAsia="fr-FR"/>
        </w:rPr>
        <w:t xml:space="preserve">: </w:t>
      </w:r>
      <w:r w:rsidR="003E1186" w:rsidRPr="003E1186">
        <w:rPr>
          <w:lang w:val="en-US" w:eastAsia="fr-FR"/>
        </w:rPr>
        <w:t>Cumulative histogram of inclusion quality comparison for XPco1, XPco2</w:t>
      </w:r>
      <w:r w:rsidR="00EF69F9">
        <w:rPr>
          <w:lang w:val="en-US" w:eastAsia="fr-FR"/>
        </w:rPr>
        <w:t>,</w:t>
      </w:r>
      <w:r w:rsidR="003E1186" w:rsidRPr="003E1186">
        <w:rPr>
          <w:lang w:val="en-US" w:eastAsia="fr-FR"/>
        </w:rPr>
        <w:t xml:space="preserve"> and XPco3</w:t>
      </w:r>
      <w:r w:rsidR="00EF69F9">
        <w:rPr>
          <w:lang w:val="en-US" w:eastAsia="fr-FR"/>
        </w:rPr>
        <w:t>,</w:t>
      </w:r>
      <w:r w:rsidR="003E1186" w:rsidRPr="003E1186">
        <w:rPr>
          <w:lang w:val="en-US" w:eastAsia="fr-FR"/>
        </w:rPr>
        <w:t xml:space="preserve"> using three different mixing modes: mechanical mixing with anchor propeller, mechanical mixing with </w:t>
      </w:r>
      <w:proofErr w:type="spellStart"/>
      <w:r w:rsidR="003E1186" w:rsidRPr="003E1186">
        <w:rPr>
          <w:lang w:val="en-US" w:eastAsia="fr-FR"/>
        </w:rPr>
        <w:t>Viscojet</w:t>
      </w:r>
      <w:proofErr w:type="spellEnd"/>
      <w:r w:rsidR="003E1186" w:rsidRPr="003E1186">
        <w:rPr>
          <w:lang w:val="en-US" w:eastAsia="fr-FR"/>
        </w:rPr>
        <w:t xml:space="preserve"> propeller</w:t>
      </w:r>
      <w:r w:rsidR="00EF69F9">
        <w:rPr>
          <w:lang w:val="en-US" w:eastAsia="fr-FR"/>
        </w:rPr>
        <w:t>,</w:t>
      </w:r>
      <w:r w:rsidR="003E1186" w:rsidRPr="003E1186">
        <w:rPr>
          <w:lang w:val="en-US" w:eastAsia="fr-FR"/>
        </w:rPr>
        <w:t xml:space="preserve"> and manual mixing.</w:t>
      </w:r>
    </w:p>
    <w:p w14:paraId="0A048C6E" w14:textId="6B8C0A29" w:rsidR="00275C5F" w:rsidRPr="003E1186" w:rsidRDefault="00275C5F" w:rsidP="00B43937">
      <w:pPr>
        <w:pStyle w:val="Sansinterligne"/>
        <w:rPr>
          <w:b/>
          <w:lang w:val="en-US" w:eastAsia="fr-FR"/>
        </w:rPr>
      </w:pPr>
    </w:p>
    <w:p w14:paraId="5608E9B7" w14:textId="673FF9E2" w:rsidR="00275C5F" w:rsidRDefault="00275C5F" w:rsidP="00B43937">
      <w:pPr>
        <w:pStyle w:val="Sansinterligne"/>
        <w:rPr>
          <w:lang w:val="en-US" w:eastAsia="fr-FR"/>
        </w:rPr>
      </w:pPr>
      <w:r w:rsidRPr="00E46193">
        <w:rPr>
          <w:b/>
          <w:lang w:val="en-US"/>
        </w:rPr>
        <w:t xml:space="preserve">Supplementary figure </w:t>
      </w:r>
      <w:r w:rsidR="00C5388F">
        <w:rPr>
          <w:b/>
          <w:lang w:val="en-US"/>
        </w:rPr>
        <w:t>9.</w:t>
      </w:r>
      <w:r w:rsidRPr="00B43937">
        <w:rPr>
          <w:b/>
          <w:lang w:val="en-US"/>
        </w:rPr>
        <w:fldChar w:fldCharType="begin"/>
      </w:r>
      <w:r w:rsidRPr="00E46193">
        <w:rPr>
          <w:b/>
          <w:lang w:val="en-US"/>
        </w:rPr>
        <w:instrText xml:space="preserve"> SEQ Supplementary_figure \* ARABIC </w:instrText>
      </w:r>
      <w:r w:rsidRPr="00B43937">
        <w:rPr>
          <w:b/>
          <w:lang w:val="en-US"/>
        </w:rPr>
        <w:fldChar w:fldCharType="separate"/>
      </w:r>
      <w:r w:rsidRPr="00E46193">
        <w:rPr>
          <w:b/>
          <w:noProof/>
          <w:lang w:val="en-US"/>
        </w:rPr>
        <w:t>3</w:t>
      </w:r>
      <w:r w:rsidRPr="00B43937">
        <w:rPr>
          <w:b/>
          <w:lang w:val="en-US"/>
        </w:rPr>
        <w:fldChar w:fldCharType="end"/>
      </w:r>
      <w:r w:rsidRPr="00E46193">
        <w:rPr>
          <w:lang w:val="en-US" w:eastAsia="fr-FR"/>
        </w:rPr>
        <w:t xml:space="preserve">: </w:t>
      </w:r>
      <w:r w:rsidR="00E46193" w:rsidRPr="00E46193">
        <w:rPr>
          <w:lang w:val="en-US" w:eastAsia="fr-FR"/>
        </w:rPr>
        <w:t xml:space="preserve">Stacked histogram comparing the </w:t>
      </w:r>
      <w:r w:rsidR="00EF69F9">
        <w:rPr>
          <w:lang w:val="en-US" w:eastAsia="fr-FR"/>
        </w:rPr>
        <w:t>consolidations' quality</w:t>
      </w:r>
      <w:r w:rsidR="00E46193" w:rsidRPr="00E46193">
        <w:rPr>
          <w:lang w:val="en-US" w:eastAsia="fr-FR"/>
        </w:rPr>
        <w:t xml:space="preserve"> as a function of the flow velocity. E</w:t>
      </w:r>
      <w:r w:rsidR="00E46193">
        <w:rPr>
          <w:lang w:val="en-US" w:eastAsia="fr-FR"/>
        </w:rPr>
        <w:t>x</w:t>
      </w:r>
      <w:r w:rsidR="00E46193" w:rsidRPr="00E46193">
        <w:rPr>
          <w:lang w:val="en-US" w:eastAsia="fr-FR"/>
        </w:rPr>
        <w:t>: the resin is poured without blowing by simple gravitational effect; BO1, BO3</w:t>
      </w:r>
      <w:r w:rsidR="00EF69F9">
        <w:rPr>
          <w:lang w:val="en-US" w:eastAsia="fr-FR"/>
        </w:rPr>
        <w:t>,</w:t>
      </w:r>
      <w:r w:rsidR="00E46193" w:rsidRPr="00E46193">
        <w:rPr>
          <w:lang w:val="en-US" w:eastAsia="fr-FR"/>
        </w:rPr>
        <w:t xml:space="preserve"> and B05: the resin is poured by blowing at three different speeds, respectively</w:t>
      </w:r>
      <w:r w:rsidR="00EF69F9">
        <w:rPr>
          <w:lang w:val="en-US" w:eastAsia="fr-FR"/>
        </w:rPr>
        <w:t>,</w:t>
      </w:r>
      <w:r w:rsidR="00E46193" w:rsidRPr="00E46193">
        <w:rPr>
          <w:lang w:val="en-US" w:eastAsia="fr-FR"/>
        </w:rPr>
        <w:t xml:space="preserve"> from the weakest to the strongest.</w:t>
      </w:r>
    </w:p>
    <w:p w14:paraId="30217153" w14:textId="77777777" w:rsidR="00E46193" w:rsidRPr="00E46193" w:rsidRDefault="00E46193" w:rsidP="00B43937">
      <w:pPr>
        <w:pStyle w:val="Sansinterligne"/>
        <w:rPr>
          <w:lang w:val="en-US" w:eastAsia="fr-FR"/>
        </w:rPr>
      </w:pPr>
    </w:p>
    <w:p w14:paraId="6D10E437" w14:textId="3B4D6159" w:rsidR="00275C5F" w:rsidRPr="009F4EAE" w:rsidRDefault="00275C5F" w:rsidP="00B43937">
      <w:pPr>
        <w:pStyle w:val="Sansinterligne"/>
        <w:rPr>
          <w:lang w:val="en-US" w:eastAsia="fr-FR"/>
        </w:rPr>
      </w:pPr>
      <w:r w:rsidRPr="009F4EAE">
        <w:rPr>
          <w:b/>
          <w:lang w:val="en-US"/>
        </w:rPr>
        <w:t xml:space="preserve">Supplementary figure </w:t>
      </w:r>
      <w:r w:rsidR="00C5388F">
        <w:rPr>
          <w:b/>
          <w:lang w:val="en-US"/>
        </w:rPr>
        <w:t>9.</w:t>
      </w:r>
      <w:r w:rsidRPr="00B43937">
        <w:rPr>
          <w:b/>
          <w:lang w:val="en-US"/>
        </w:rPr>
        <w:fldChar w:fldCharType="begin"/>
      </w:r>
      <w:r w:rsidRPr="009F4EAE">
        <w:rPr>
          <w:b/>
          <w:lang w:val="en-US"/>
        </w:rPr>
        <w:instrText xml:space="preserve"> SEQ Supplementary_figure \* ARABIC </w:instrText>
      </w:r>
      <w:r w:rsidRPr="00B43937">
        <w:rPr>
          <w:b/>
          <w:lang w:val="en-US"/>
        </w:rPr>
        <w:fldChar w:fldCharType="separate"/>
      </w:r>
      <w:r w:rsidRPr="009F4EAE">
        <w:rPr>
          <w:b/>
          <w:noProof/>
          <w:lang w:val="en-US"/>
        </w:rPr>
        <w:t>4</w:t>
      </w:r>
      <w:r w:rsidRPr="00B43937">
        <w:rPr>
          <w:b/>
          <w:lang w:val="en-US"/>
        </w:rPr>
        <w:fldChar w:fldCharType="end"/>
      </w:r>
      <w:r w:rsidRPr="009F4EAE">
        <w:rPr>
          <w:b/>
          <w:lang w:val="en-US" w:eastAsia="fr-FR"/>
        </w:rPr>
        <w:t>:</w:t>
      </w:r>
      <w:r w:rsidR="009F4EAE" w:rsidRPr="009F4EAE">
        <w:rPr>
          <w:lang w:val="en-US" w:eastAsia="fr-FR"/>
        </w:rPr>
        <w:t xml:space="preserve"> Stacked histogram comparing the </w:t>
      </w:r>
      <w:r w:rsidR="00EF69F9">
        <w:rPr>
          <w:lang w:val="en-US" w:eastAsia="fr-FR"/>
        </w:rPr>
        <w:t>consolidations' quality</w:t>
      </w:r>
      <w:r w:rsidR="009F4EAE" w:rsidRPr="009F4EAE">
        <w:rPr>
          <w:lang w:val="en-US" w:eastAsia="fr-FR"/>
        </w:rPr>
        <w:t xml:space="preserve"> as a function of the pouring height for the three experiments XPco1, XPco2</w:t>
      </w:r>
      <w:r w:rsidR="00EF69F9">
        <w:rPr>
          <w:lang w:val="en-US" w:eastAsia="fr-FR"/>
        </w:rPr>
        <w:t>,</w:t>
      </w:r>
      <w:r w:rsidR="009F4EAE" w:rsidRPr="009F4EAE">
        <w:rPr>
          <w:lang w:val="en-US" w:eastAsia="fr-FR"/>
        </w:rPr>
        <w:t xml:space="preserve"> and XPco3.</w:t>
      </w:r>
    </w:p>
    <w:p w14:paraId="5164E487" w14:textId="269FE5F6" w:rsidR="00275C5F" w:rsidRPr="009F4EAE" w:rsidRDefault="00275C5F" w:rsidP="00B43937">
      <w:pPr>
        <w:pStyle w:val="Sansinterligne"/>
        <w:rPr>
          <w:lang w:val="en-US" w:eastAsia="fr-FR"/>
        </w:rPr>
      </w:pPr>
    </w:p>
    <w:p w14:paraId="5F45DCD1" w14:textId="3EB01836" w:rsidR="00275C5F" w:rsidRPr="009F4EAE" w:rsidRDefault="00275C5F" w:rsidP="00B43937">
      <w:pPr>
        <w:pStyle w:val="Sansinterligne"/>
        <w:rPr>
          <w:lang w:val="en-US" w:eastAsia="fr-FR"/>
        </w:rPr>
      </w:pPr>
      <w:r w:rsidRPr="009F4EAE">
        <w:rPr>
          <w:b/>
          <w:lang w:val="en-US"/>
        </w:rPr>
        <w:t xml:space="preserve">Supplementary figure </w:t>
      </w:r>
      <w:r w:rsidR="00C5388F">
        <w:rPr>
          <w:b/>
          <w:lang w:val="en-US"/>
        </w:rPr>
        <w:t>9.</w:t>
      </w:r>
      <w:r w:rsidRPr="00B43937">
        <w:rPr>
          <w:b/>
          <w:lang w:val="en-US"/>
        </w:rPr>
        <w:fldChar w:fldCharType="begin"/>
      </w:r>
      <w:r w:rsidRPr="009F4EAE">
        <w:rPr>
          <w:b/>
          <w:lang w:val="en-US"/>
        </w:rPr>
        <w:instrText xml:space="preserve"> SEQ Supplementary_figure \* ARABIC </w:instrText>
      </w:r>
      <w:r w:rsidRPr="00B43937">
        <w:rPr>
          <w:b/>
          <w:lang w:val="en-US"/>
        </w:rPr>
        <w:fldChar w:fldCharType="separate"/>
      </w:r>
      <w:r w:rsidRPr="009F4EAE">
        <w:rPr>
          <w:b/>
          <w:noProof/>
          <w:lang w:val="en-US"/>
        </w:rPr>
        <w:t>5</w:t>
      </w:r>
      <w:r w:rsidRPr="00B43937">
        <w:rPr>
          <w:b/>
          <w:lang w:val="en-US"/>
        </w:rPr>
        <w:fldChar w:fldCharType="end"/>
      </w:r>
      <w:r w:rsidRPr="009F4EAE">
        <w:rPr>
          <w:b/>
          <w:lang w:val="en-US" w:eastAsia="fr-FR"/>
        </w:rPr>
        <w:t>:</w:t>
      </w:r>
      <w:r w:rsidRPr="009F4EAE">
        <w:rPr>
          <w:lang w:val="en-US" w:eastAsia="fr-FR"/>
        </w:rPr>
        <w:t xml:space="preserve"> </w:t>
      </w:r>
      <w:r w:rsidR="009F4EAE" w:rsidRPr="009F4EAE">
        <w:rPr>
          <w:lang w:val="en-US" w:eastAsia="fr-FR"/>
        </w:rPr>
        <w:t>Stacked histogram comparing XPco4 results between consolidations under vacuum or at atmospheric pressure</w:t>
      </w:r>
      <w:r w:rsidR="001E48DD">
        <w:rPr>
          <w:lang w:val="en-US" w:eastAsia="fr-FR"/>
        </w:rPr>
        <w:t>.</w:t>
      </w:r>
    </w:p>
    <w:p w14:paraId="64346A0D" w14:textId="49D56CFB" w:rsidR="00275C5F" w:rsidRPr="009F4EAE" w:rsidRDefault="00275C5F" w:rsidP="00B43937">
      <w:pPr>
        <w:pStyle w:val="Sansinterligne"/>
        <w:rPr>
          <w:lang w:val="en-US" w:eastAsia="fr-FR"/>
        </w:rPr>
      </w:pPr>
    </w:p>
    <w:p w14:paraId="1BC2C77B" w14:textId="049D92AF" w:rsidR="00275C5F" w:rsidRPr="001E48DD" w:rsidRDefault="00275C5F" w:rsidP="00B43937">
      <w:pPr>
        <w:pStyle w:val="Sansinterligne"/>
        <w:rPr>
          <w:lang w:val="en-US" w:eastAsia="fr-FR"/>
        </w:rPr>
      </w:pPr>
      <w:r w:rsidRPr="001E48DD">
        <w:rPr>
          <w:b/>
          <w:lang w:val="en-US"/>
        </w:rPr>
        <w:t xml:space="preserve">Supplementary figure </w:t>
      </w:r>
      <w:r w:rsidR="00C5388F">
        <w:rPr>
          <w:b/>
          <w:lang w:val="en-US"/>
        </w:rPr>
        <w:t>9.</w:t>
      </w:r>
      <w:r w:rsidRPr="00B43937">
        <w:rPr>
          <w:b/>
          <w:lang w:val="en-US"/>
        </w:rPr>
        <w:fldChar w:fldCharType="begin"/>
      </w:r>
      <w:r w:rsidRPr="001E48DD">
        <w:rPr>
          <w:b/>
          <w:lang w:val="en-US"/>
        </w:rPr>
        <w:instrText xml:space="preserve"> SEQ Supplementary_figure \* ARABIC </w:instrText>
      </w:r>
      <w:r w:rsidRPr="00B43937">
        <w:rPr>
          <w:b/>
          <w:lang w:val="en-US"/>
        </w:rPr>
        <w:fldChar w:fldCharType="separate"/>
      </w:r>
      <w:r w:rsidRPr="001E48DD">
        <w:rPr>
          <w:b/>
          <w:noProof/>
          <w:lang w:val="en-US"/>
        </w:rPr>
        <w:t>6</w:t>
      </w:r>
      <w:r w:rsidRPr="00B43937">
        <w:rPr>
          <w:b/>
          <w:lang w:val="en-US"/>
        </w:rPr>
        <w:fldChar w:fldCharType="end"/>
      </w:r>
      <w:r w:rsidRPr="001E48DD">
        <w:rPr>
          <w:b/>
          <w:lang w:val="en-US" w:eastAsia="fr-FR"/>
        </w:rPr>
        <w:t>:</w:t>
      </w:r>
      <w:r w:rsidRPr="001E48DD">
        <w:rPr>
          <w:lang w:val="en-US" w:eastAsia="fr-FR"/>
        </w:rPr>
        <w:t xml:space="preserve"> </w:t>
      </w:r>
      <w:r w:rsidR="001E48DD" w:rsidRPr="001E48DD">
        <w:rPr>
          <w:lang w:val="en-US" w:eastAsia="fr-FR"/>
        </w:rPr>
        <w:t>Stacked histogram showing the results of the vacuum consolidations from XPco4 to XPco7. In the XPco4 experiment, sample #2 had no bubbles and therefore had a zero score.</w:t>
      </w:r>
    </w:p>
    <w:p w14:paraId="24389A60" w14:textId="2A870F2C" w:rsidR="00275C5F" w:rsidRPr="001E48DD" w:rsidRDefault="00275C5F" w:rsidP="00B43937">
      <w:pPr>
        <w:pStyle w:val="Sansinterligne"/>
        <w:rPr>
          <w:lang w:val="en-US" w:eastAsia="fr-FR"/>
        </w:rPr>
      </w:pPr>
    </w:p>
    <w:p w14:paraId="1A5DCA9A" w14:textId="2C10E67E" w:rsidR="00275C5F" w:rsidRPr="001E48DD" w:rsidRDefault="00275C5F" w:rsidP="00B43937">
      <w:pPr>
        <w:pStyle w:val="Sansinterligne"/>
        <w:rPr>
          <w:lang w:val="en-US" w:eastAsia="fr-FR"/>
        </w:rPr>
      </w:pPr>
      <w:r w:rsidRPr="001E48DD">
        <w:rPr>
          <w:b/>
          <w:lang w:val="en-US"/>
        </w:rPr>
        <w:t xml:space="preserve">Supplementary figure </w:t>
      </w:r>
      <w:r w:rsidR="00C5388F">
        <w:rPr>
          <w:b/>
          <w:lang w:val="en-US"/>
        </w:rPr>
        <w:t>9.</w:t>
      </w:r>
      <w:r w:rsidRPr="00B43937">
        <w:rPr>
          <w:b/>
          <w:lang w:val="en-US"/>
        </w:rPr>
        <w:fldChar w:fldCharType="begin"/>
      </w:r>
      <w:r w:rsidRPr="001E48DD">
        <w:rPr>
          <w:b/>
          <w:lang w:val="en-US"/>
        </w:rPr>
        <w:instrText xml:space="preserve"> SEQ Supplementary_figure \* ARABIC </w:instrText>
      </w:r>
      <w:r w:rsidRPr="00B43937">
        <w:rPr>
          <w:b/>
          <w:lang w:val="en-US"/>
        </w:rPr>
        <w:fldChar w:fldCharType="separate"/>
      </w:r>
      <w:r w:rsidRPr="001E48DD">
        <w:rPr>
          <w:b/>
          <w:noProof/>
          <w:lang w:val="en-US"/>
        </w:rPr>
        <w:t>7</w:t>
      </w:r>
      <w:r w:rsidRPr="00B43937">
        <w:rPr>
          <w:b/>
          <w:lang w:val="en-US"/>
        </w:rPr>
        <w:fldChar w:fldCharType="end"/>
      </w:r>
      <w:r w:rsidRPr="001E48DD">
        <w:rPr>
          <w:b/>
          <w:lang w:val="en-US" w:eastAsia="fr-FR"/>
        </w:rPr>
        <w:t>:</w:t>
      </w:r>
      <w:r w:rsidRPr="001E48DD">
        <w:rPr>
          <w:lang w:val="en-US" w:eastAsia="fr-FR"/>
        </w:rPr>
        <w:t xml:space="preserve"> </w:t>
      </w:r>
      <w:r w:rsidR="001E48DD" w:rsidRPr="001E48DD">
        <w:rPr>
          <w:lang w:val="en-US" w:eastAsia="fr-FR"/>
        </w:rPr>
        <w:t>Comparison matrices of XPcu1 (a) and Xpcu2 (b) cutting experiments. The scale is in micrometers. The arrows indicate the cutting direction.</w:t>
      </w:r>
    </w:p>
    <w:p w14:paraId="41A9C6C2" w14:textId="293AD18D" w:rsidR="00275C5F" w:rsidRPr="001E48DD" w:rsidRDefault="00275C5F" w:rsidP="00B43937">
      <w:pPr>
        <w:pStyle w:val="Sansinterligne"/>
        <w:rPr>
          <w:lang w:val="en-US" w:eastAsia="fr-FR"/>
        </w:rPr>
      </w:pPr>
    </w:p>
    <w:p w14:paraId="5085D63A" w14:textId="1F673BFA" w:rsidR="00275C5F" w:rsidRPr="00B77DE7" w:rsidRDefault="00275C5F" w:rsidP="00B43937">
      <w:pPr>
        <w:pStyle w:val="Sansinterligne"/>
        <w:rPr>
          <w:lang w:val="en-US" w:eastAsia="fr-FR"/>
        </w:rPr>
      </w:pPr>
      <w:r w:rsidRPr="00B77DE7">
        <w:rPr>
          <w:b/>
          <w:lang w:val="en-US"/>
        </w:rPr>
        <w:t xml:space="preserve">Supplementary figure </w:t>
      </w:r>
      <w:r w:rsidR="00C5388F">
        <w:rPr>
          <w:b/>
          <w:lang w:val="en-US"/>
        </w:rPr>
        <w:t>9.</w:t>
      </w:r>
      <w:r w:rsidRPr="00B43937">
        <w:rPr>
          <w:b/>
          <w:lang w:val="en-US"/>
        </w:rPr>
        <w:fldChar w:fldCharType="begin"/>
      </w:r>
      <w:r w:rsidRPr="00B77DE7">
        <w:rPr>
          <w:b/>
          <w:lang w:val="en-US"/>
        </w:rPr>
        <w:instrText xml:space="preserve"> SEQ Supplementary_figure \* ARABIC </w:instrText>
      </w:r>
      <w:r w:rsidRPr="00B43937">
        <w:rPr>
          <w:b/>
          <w:lang w:val="en-US"/>
        </w:rPr>
        <w:fldChar w:fldCharType="separate"/>
      </w:r>
      <w:r w:rsidRPr="00B77DE7">
        <w:rPr>
          <w:b/>
          <w:noProof/>
          <w:lang w:val="en-US"/>
        </w:rPr>
        <w:t>8</w:t>
      </w:r>
      <w:r w:rsidRPr="00B43937">
        <w:rPr>
          <w:b/>
          <w:lang w:val="en-US"/>
        </w:rPr>
        <w:fldChar w:fldCharType="end"/>
      </w:r>
      <w:r w:rsidRPr="00B77DE7">
        <w:rPr>
          <w:b/>
          <w:lang w:val="en-US" w:eastAsia="fr-FR"/>
        </w:rPr>
        <w:t>:</w:t>
      </w:r>
      <w:r w:rsidRPr="00B77DE7">
        <w:rPr>
          <w:lang w:val="en-US" w:eastAsia="fr-FR"/>
        </w:rPr>
        <w:t xml:space="preserve"> </w:t>
      </w:r>
      <w:r w:rsidR="00B77DE7" w:rsidRPr="00B77DE7">
        <w:rPr>
          <w:lang w:val="en-US" w:eastAsia="fr-FR"/>
        </w:rPr>
        <w:t>Comparison matrix of the XPcu5 cutting experiment. The scale is in micrometers. The arrows indicate the cutting direction.</w:t>
      </w:r>
    </w:p>
    <w:p w14:paraId="63BE2D86" w14:textId="77777777" w:rsidR="00275C5F" w:rsidRPr="00B77DE7" w:rsidRDefault="00275C5F" w:rsidP="00B43937">
      <w:pPr>
        <w:pStyle w:val="Sansinterligne"/>
        <w:rPr>
          <w:lang w:val="en-US" w:eastAsia="fr-FR"/>
        </w:rPr>
      </w:pPr>
    </w:p>
    <w:p w14:paraId="6BBD09A4" w14:textId="5674B53E" w:rsidR="00275C5F" w:rsidRPr="00B77DE7" w:rsidRDefault="00275C5F" w:rsidP="00B43937">
      <w:pPr>
        <w:pStyle w:val="Sansinterligne"/>
        <w:rPr>
          <w:lang w:val="en-US" w:eastAsia="fr-FR"/>
        </w:rPr>
      </w:pPr>
      <w:r w:rsidRPr="00B77DE7">
        <w:rPr>
          <w:b/>
          <w:lang w:val="en-US"/>
        </w:rPr>
        <w:t xml:space="preserve">Supplementary figure </w:t>
      </w:r>
      <w:r w:rsidR="00C5388F">
        <w:rPr>
          <w:b/>
          <w:lang w:val="en-US"/>
        </w:rPr>
        <w:t>9.</w:t>
      </w:r>
      <w:r w:rsidRPr="00B43937">
        <w:rPr>
          <w:b/>
          <w:lang w:val="en-US"/>
        </w:rPr>
        <w:fldChar w:fldCharType="begin"/>
      </w:r>
      <w:r w:rsidRPr="00B77DE7">
        <w:rPr>
          <w:b/>
          <w:lang w:val="en-US"/>
        </w:rPr>
        <w:instrText xml:space="preserve"> SEQ Supplementary_figure \* ARABIC </w:instrText>
      </w:r>
      <w:r w:rsidRPr="00B43937">
        <w:rPr>
          <w:b/>
          <w:lang w:val="en-US"/>
        </w:rPr>
        <w:fldChar w:fldCharType="separate"/>
      </w:r>
      <w:r w:rsidRPr="00B77DE7">
        <w:rPr>
          <w:b/>
          <w:noProof/>
          <w:lang w:val="en-US"/>
        </w:rPr>
        <w:t>9</w:t>
      </w:r>
      <w:r w:rsidRPr="00B43937">
        <w:rPr>
          <w:b/>
          <w:lang w:val="en-US"/>
        </w:rPr>
        <w:fldChar w:fldCharType="end"/>
      </w:r>
      <w:r w:rsidRPr="00B77DE7">
        <w:rPr>
          <w:b/>
          <w:lang w:val="en-US" w:eastAsia="fr-FR"/>
        </w:rPr>
        <w:t>:</w:t>
      </w:r>
      <w:r w:rsidRPr="00B77DE7">
        <w:rPr>
          <w:lang w:val="en-US" w:eastAsia="fr-FR"/>
        </w:rPr>
        <w:t xml:space="preserve"> </w:t>
      </w:r>
      <w:r w:rsidR="00B77DE7" w:rsidRPr="00B77DE7">
        <w:rPr>
          <w:lang w:val="en-US" w:eastAsia="fr-FR"/>
        </w:rPr>
        <w:t>Comparison matrix of the XPcu6 cutting experiment. The scale is in micrometers. The arrows indicate the cutting direction.</w:t>
      </w:r>
    </w:p>
    <w:p w14:paraId="6DA40CA5" w14:textId="49861698" w:rsidR="00275C5F" w:rsidRPr="00B77DE7" w:rsidRDefault="00275C5F" w:rsidP="00B43937">
      <w:pPr>
        <w:pStyle w:val="Sansinterligne"/>
        <w:rPr>
          <w:lang w:val="en-US" w:eastAsia="fr-FR"/>
        </w:rPr>
      </w:pPr>
    </w:p>
    <w:p w14:paraId="21F7EB12" w14:textId="5659FA0B" w:rsidR="00275C5F" w:rsidRDefault="00275C5F" w:rsidP="00B43937">
      <w:pPr>
        <w:pStyle w:val="Sansinterligne"/>
        <w:rPr>
          <w:lang w:val="en-US" w:eastAsia="fr-FR"/>
        </w:rPr>
      </w:pPr>
      <w:r w:rsidRPr="00B77DE7">
        <w:rPr>
          <w:b/>
          <w:lang w:val="en-US"/>
        </w:rPr>
        <w:t xml:space="preserve">Supplementary figure </w:t>
      </w:r>
      <w:r w:rsidR="00C5388F">
        <w:rPr>
          <w:b/>
          <w:lang w:val="en-US"/>
        </w:rPr>
        <w:t>9.</w:t>
      </w:r>
      <w:r w:rsidRPr="00B43937">
        <w:rPr>
          <w:b/>
          <w:lang w:val="en-US"/>
        </w:rPr>
        <w:fldChar w:fldCharType="begin"/>
      </w:r>
      <w:r w:rsidRPr="00B77DE7">
        <w:rPr>
          <w:b/>
          <w:lang w:val="en-US"/>
        </w:rPr>
        <w:instrText xml:space="preserve"> SEQ Supplementary_figure \* ARABIC </w:instrText>
      </w:r>
      <w:r w:rsidRPr="00B43937">
        <w:rPr>
          <w:b/>
          <w:lang w:val="en-US"/>
        </w:rPr>
        <w:fldChar w:fldCharType="separate"/>
      </w:r>
      <w:r w:rsidRPr="00B77DE7">
        <w:rPr>
          <w:b/>
          <w:noProof/>
          <w:lang w:val="en-US"/>
        </w:rPr>
        <w:t>10</w:t>
      </w:r>
      <w:r w:rsidRPr="00B43937">
        <w:rPr>
          <w:b/>
          <w:lang w:val="en-US"/>
        </w:rPr>
        <w:fldChar w:fldCharType="end"/>
      </w:r>
      <w:r w:rsidRPr="00B77DE7">
        <w:rPr>
          <w:b/>
          <w:lang w:val="en-US" w:eastAsia="fr-FR"/>
        </w:rPr>
        <w:t>:</w:t>
      </w:r>
      <w:r w:rsidRPr="00B77DE7">
        <w:rPr>
          <w:lang w:val="en-US" w:eastAsia="fr-FR"/>
        </w:rPr>
        <w:t xml:space="preserve"> </w:t>
      </w:r>
      <w:r w:rsidR="00B77DE7" w:rsidRPr="00B77DE7">
        <w:rPr>
          <w:lang w:val="en-US" w:eastAsia="fr-FR"/>
        </w:rPr>
        <w:t>Comparison matrices of the experiment on the impact of flange diameter (XPcu7). The scales are in micrometers. The arrows indicate the cutting direction.</w:t>
      </w:r>
    </w:p>
    <w:p w14:paraId="61DE880E" w14:textId="77777777" w:rsidR="00B77DE7" w:rsidRPr="00B77DE7" w:rsidRDefault="00B77DE7" w:rsidP="00B43937">
      <w:pPr>
        <w:pStyle w:val="Sansinterligne"/>
        <w:rPr>
          <w:lang w:val="en-US" w:eastAsia="fr-FR"/>
        </w:rPr>
      </w:pPr>
    </w:p>
    <w:p w14:paraId="421B1A2F" w14:textId="229C67A1" w:rsidR="00275C5F" w:rsidRPr="00D317C4" w:rsidRDefault="00275C5F" w:rsidP="00B43937">
      <w:pPr>
        <w:pStyle w:val="Sansinterligne"/>
        <w:rPr>
          <w:lang w:val="en-US" w:eastAsia="fr-FR"/>
        </w:rPr>
      </w:pPr>
      <w:r w:rsidRPr="00D317C4">
        <w:rPr>
          <w:b/>
          <w:lang w:val="en-US"/>
        </w:rPr>
        <w:t xml:space="preserve">Supplementary figure </w:t>
      </w:r>
      <w:r w:rsidR="00C5388F">
        <w:rPr>
          <w:b/>
          <w:lang w:val="en-US"/>
        </w:rPr>
        <w:t>9.</w:t>
      </w:r>
      <w:r w:rsidRPr="00B43937">
        <w:rPr>
          <w:b/>
          <w:lang w:val="en-US"/>
        </w:rPr>
        <w:fldChar w:fldCharType="begin"/>
      </w:r>
      <w:r w:rsidRPr="00D317C4">
        <w:rPr>
          <w:b/>
          <w:lang w:val="en-US"/>
        </w:rPr>
        <w:instrText xml:space="preserve"> SEQ Supplementary_figure \* ARABIC </w:instrText>
      </w:r>
      <w:r w:rsidRPr="00B43937">
        <w:rPr>
          <w:b/>
          <w:lang w:val="en-US"/>
        </w:rPr>
        <w:fldChar w:fldCharType="separate"/>
      </w:r>
      <w:r w:rsidRPr="00D317C4">
        <w:rPr>
          <w:b/>
          <w:noProof/>
          <w:lang w:val="en-US"/>
        </w:rPr>
        <w:t>11</w:t>
      </w:r>
      <w:r w:rsidRPr="00B43937">
        <w:rPr>
          <w:b/>
          <w:lang w:val="en-US"/>
        </w:rPr>
        <w:fldChar w:fldCharType="end"/>
      </w:r>
      <w:r w:rsidRPr="00D317C4">
        <w:rPr>
          <w:b/>
          <w:lang w:val="en-US" w:eastAsia="fr-FR"/>
        </w:rPr>
        <w:t>:</w:t>
      </w:r>
      <w:r w:rsidRPr="00D317C4">
        <w:rPr>
          <w:lang w:val="en-US" w:eastAsia="fr-FR"/>
        </w:rPr>
        <w:t xml:space="preserve"> </w:t>
      </w:r>
      <w:r w:rsidR="00D317C4" w:rsidRPr="00D317C4">
        <w:rPr>
          <w:lang w:val="en-US" w:eastAsia="fr-FR"/>
        </w:rPr>
        <w:t>Comparison of thickness variations (values in µm) as a function of the cutting progress for cuts with heights of 20 mm (a), 17 mm (b), 13 mm (c)</w:t>
      </w:r>
      <w:r w:rsidR="00EF69F9">
        <w:rPr>
          <w:lang w:val="en-US" w:eastAsia="fr-FR"/>
        </w:rPr>
        <w:t>,</w:t>
      </w:r>
      <w:r w:rsidR="00D317C4" w:rsidRPr="00D317C4">
        <w:rPr>
          <w:lang w:val="en-US" w:eastAsia="fr-FR"/>
        </w:rPr>
        <w:t xml:space="preserve"> and 10 mm (d). "Front" identifies the start of the cut.</w:t>
      </w:r>
    </w:p>
    <w:p w14:paraId="0C9D4637" w14:textId="089B56B1" w:rsidR="00275C5F" w:rsidRPr="00D317C4" w:rsidRDefault="00275C5F" w:rsidP="00B43937">
      <w:pPr>
        <w:pStyle w:val="Sansinterligne"/>
        <w:rPr>
          <w:lang w:val="en-US" w:eastAsia="fr-FR"/>
        </w:rPr>
      </w:pPr>
    </w:p>
    <w:p w14:paraId="4A598C4E" w14:textId="65404C39" w:rsidR="00275C5F" w:rsidRPr="00C5388F" w:rsidRDefault="00275C5F" w:rsidP="00B43937">
      <w:pPr>
        <w:pStyle w:val="Sansinterligne"/>
        <w:rPr>
          <w:lang w:val="en-US" w:eastAsia="fr-FR"/>
        </w:rPr>
      </w:pPr>
      <w:r w:rsidRPr="00D317C4">
        <w:rPr>
          <w:b/>
          <w:lang w:val="en-US"/>
        </w:rPr>
        <w:t xml:space="preserve">Supplementary figure </w:t>
      </w:r>
      <w:r w:rsidR="00C5388F">
        <w:rPr>
          <w:b/>
          <w:lang w:val="en-US"/>
        </w:rPr>
        <w:t>9.</w:t>
      </w:r>
      <w:r w:rsidRPr="00B43937">
        <w:rPr>
          <w:b/>
          <w:lang w:val="en-US"/>
        </w:rPr>
        <w:fldChar w:fldCharType="begin"/>
      </w:r>
      <w:r w:rsidRPr="00D317C4">
        <w:rPr>
          <w:b/>
          <w:lang w:val="en-US"/>
        </w:rPr>
        <w:instrText xml:space="preserve"> SEQ Supplementary_figure \* ARABIC </w:instrText>
      </w:r>
      <w:r w:rsidRPr="00B43937">
        <w:rPr>
          <w:b/>
          <w:lang w:val="en-US"/>
        </w:rPr>
        <w:fldChar w:fldCharType="separate"/>
      </w:r>
      <w:r w:rsidRPr="00D317C4">
        <w:rPr>
          <w:b/>
          <w:noProof/>
          <w:lang w:val="en-US"/>
        </w:rPr>
        <w:t>12</w:t>
      </w:r>
      <w:r w:rsidRPr="00B43937">
        <w:rPr>
          <w:b/>
          <w:lang w:val="en-US"/>
        </w:rPr>
        <w:fldChar w:fldCharType="end"/>
      </w:r>
      <w:r w:rsidRPr="00D317C4">
        <w:rPr>
          <w:b/>
          <w:lang w:val="en-US" w:eastAsia="fr-FR"/>
        </w:rPr>
        <w:t>:</w:t>
      </w:r>
      <w:r w:rsidRPr="00D317C4">
        <w:rPr>
          <w:lang w:val="en-US" w:eastAsia="fr-FR"/>
        </w:rPr>
        <w:t xml:space="preserve"> </w:t>
      </w:r>
      <w:r w:rsidR="00D317C4" w:rsidRPr="00D317C4">
        <w:rPr>
          <w:lang w:val="en-US" w:eastAsia="fr-FR"/>
        </w:rPr>
        <w:t>Comparison of thickness variations across all cuts with heights of 20 mm (a), 17 mm (b), 13 mm (c)</w:t>
      </w:r>
      <w:r w:rsidR="00EF69F9">
        <w:rPr>
          <w:lang w:val="en-US" w:eastAsia="fr-FR"/>
        </w:rPr>
        <w:t>,</w:t>
      </w:r>
      <w:r w:rsidR="00D317C4" w:rsidRPr="00D317C4">
        <w:rPr>
          <w:lang w:val="en-US" w:eastAsia="fr-FR"/>
        </w:rPr>
        <w:t xml:space="preserve"> and 10 mm (d). The scale indicates the thickness of the samples in micrometers. </w:t>
      </w:r>
      <w:r w:rsidR="00D317C4" w:rsidRPr="00C5388F">
        <w:rPr>
          <w:lang w:val="en-US" w:eastAsia="fr-FR"/>
        </w:rPr>
        <w:t>"Front" identifies the start of the cut.</w:t>
      </w:r>
    </w:p>
    <w:p w14:paraId="36FBA61C" w14:textId="6F2048DA" w:rsidR="00275C5F" w:rsidRPr="00C5388F" w:rsidRDefault="00275C5F" w:rsidP="00B43937">
      <w:pPr>
        <w:pStyle w:val="Sansinterligne"/>
        <w:rPr>
          <w:b/>
          <w:bCs/>
          <w:lang w:val="en-US" w:eastAsia="fr-FR"/>
        </w:rPr>
      </w:pPr>
    </w:p>
    <w:p w14:paraId="4497B461" w14:textId="6EB92482" w:rsidR="00275C5F" w:rsidRPr="00C5388F" w:rsidRDefault="00275C5F" w:rsidP="00B43937">
      <w:pPr>
        <w:pStyle w:val="Sansinterligne"/>
        <w:rPr>
          <w:lang w:val="en-US" w:eastAsia="fr-FR"/>
        </w:rPr>
      </w:pPr>
      <w:r w:rsidRPr="00C5388F">
        <w:rPr>
          <w:b/>
          <w:bCs/>
          <w:lang w:val="en-US"/>
        </w:rPr>
        <w:t xml:space="preserve">Supplementary figure </w:t>
      </w:r>
      <w:r w:rsidR="00C5388F">
        <w:rPr>
          <w:b/>
          <w:lang w:val="en-US"/>
        </w:rPr>
        <w:t>9.</w:t>
      </w:r>
      <w:r w:rsidRPr="00B43937">
        <w:rPr>
          <w:b/>
          <w:bCs/>
          <w:lang w:val="en-US"/>
        </w:rPr>
        <w:fldChar w:fldCharType="begin"/>
      </w:r>
      <w:r w:rsidRPr="00C5388F">
        <w:rPr>
          <w:b/>
          <w:bCs/>
          <w:lang w:val="en-US"/>
        </w:rPr>
        <w:instrText xml:space="preserve"> SEQ Supplementary_figure \* ARABIC </w:instrText>
      </w:r>
      <w:r w:rsidRPr="00B43937">
        <w:rPr>
          <w:b/>
          <w:bCs/>
          <w:lang w:val="en-US"/>
        </w:rPr>
        <w:fldChar w:fldCharType="separate"/>
      </w:r>
      <w:r w:rsidRPr="00C5388F">
        <w:rPr>
          <w:b/>
          <w:bCs/>
          <w:noProof/>
          <w:lang w:val="en-US"/>
        </w:rPr>
        <w:t>13</w:t>
      </w:r>
      <w:r w:rsidRPr="00B43937">
        <w:rPr>
          <w:b/>
          <w:bCs/>
          <w:lang w:val="en-US"/>
        </w:rPr>
        <w:fldChar w:fldCharType="end"/>
      </w:r>
      <w:r w:rsidRPr="00C5388F">
        <w:rPr>
          <w:b/>
          <w:bCs/>
          <w:lang w:val="en-US" w:eastAsia="fr-FR"/>
        </w:rPr>
        <w:t>:</w:t>
      </w:r>
      <w:r w:rsidRPr="00C5388F">
        <w:rPr>
          <w:lang w:val="en-US" w:eastAsia="fr-FR"/>
        </w:rPr>
        <w:t xml:space="preserve"> </w:t>
      </w:r>
      <w:r w:rsidR="00C5388F" w:rsidRPr="00C5388F">
        <w:rPr>
          <w:lang w:val="en-US" w:eastAsia="fr-FR"/>
        </w:rPr>
        <w:t>Comparison of thickness variations (values in micrometers) as a function of the cutting progress for cuts with lengths of 20 mm (a), 17 mm (b), 13 mm (c)</w:t>
      </w:r>
      <w:r w:rsidR="00EF69F9">
        <w:rPr>
          <w:lang w:val="en-US" w:eastAsia="fr-FR"/>
        </w:rPr>
        <w:t>,</w:t>
      </w:r>
      <w:r w:rsidR="00C5388F" w:rsidRPr="00C5388F">
        <w:rPr>
          <w:lang w:val="en-US" w:eastAsia="fr-FR"/>
        </w:rPr>
        <w:t xml:space="preserve"> and 10 mm (d). Samples with lengths of 13 and 10 mm have only two measurements due to their small size. "Front" identifies the start of the cut.</w:t>
      </w:r>
    </w:p>
    <w:p w14:paraId="7C0BB5C9" w14:textId="6849E16B" w:rsidR="00275C5F" w:rsidRPr="00C5388F" w:rsidRDefault="00275C5F" w:rsidP="00B43937">
      <w:pPr>
        <w:pStyle w:val="Sansinterligne"/>
        <w:rPr>
          <w:lang w:val="en-US" w:eastAsia="fr-FR"/>
        </w:rPr>
      </w:pPr>
    </w:p>
    <w:p w14:paraId="0EC41ACE" w14:textId="4FBA8E74" w:rsidR="00F27101" w:rsidRPr="00C5388F" w:rsidRDefault="00275C5F" w:rsidP="00B43937">
      <w:pPr>
        <w:pStyle w:val="Sansinterligne"/>
        <w:rPr>
          <w:lang w:val="en-US" w:eastAsia="fr-FR"/>
        </w:rPr>
      </w:pPr>
      <w:r w:rsidRPr="00C5388F">
        <w:rPr>
          <w:b/>
          <w:bCs/>
          <w:lang w:val="en-US"/>
        </w:rPr>
        <w:t xml:space="preserve">Supplementary figure </w:t>
      </w:r>
      <w:r w:rsidR="00C5388F">
        <w:rPr>
          <w:b/>
          <w:lang w:val="en-US"/>
        </w:rPr>
        <w:t>9.</w:t>
      </w:r>
      <w:r w:rsidRPr="00B43937">
        <w:rPr>
          <w:b/>
          <w:bCs/>
          <w:lang w:val="en-US"/>
        </w:rPr>
        <w:fldChar w:fldCharType="begin"/>
      </w:r>
      <w:r w:rsidRPr="00C5388F">
        <w:rPr>
          <w:b/>
          <w:bCs/>
          <w:lang w:val="en-US"/>
        </w:rPr>
        <w:instrText xml:space="preserve"> SEQ Supplementary_figure \* ARABIC </w:instrText>
      </w:r>
      <w:r w:rsidRPr="00B43937">
        <w:rPr>
          <w:b/>
          <w:bCs/>
          <w:lang w:val="en-US"/>
        </w:rPr>
        <w:fldChar w:fldCharType="separate"/>
      </w:r>
      <w:r w:rsidRPr="00C5388F">
        <w:rPr>
          <w:b/>
          <w:bCs/>
          <w:noProof/>
          <w:lang w:val="en-US"/>
        </w:rPr>
        <w:t>14</w:t>
      </w:r>
      <w:r w:rsidRPr="00B43937">
        <w:rPr>
          <w:b/>
          <w:bCs/>
          <w:lang w:val="en-US"/>
        </w:rPr>
        <w:fldChar w:fldCharType="end"/>
      </w:r>
      <w:r w:rsidRPr="00C5388F">
        <w:rPr>
          <w:lang w:val="en-US" w:eastAsia="fr-FR"/>
        </w:rPr>
        <w:t xml:space="preserve">: </w:t>
      </w:r>
      <w:r w:rsidR="00C5388F" w:rsidRPr="00C5388F">
        <w:rPr>
          <w:lang w:val="en-US" w:eastAsia="fr-FR"/>
        </w:rPr>
        <w:t>Matrix comparison of thickness variations across all cuts with lengths of 20 mm (a), 17 mm (b), 13 mm (c)</w:t>
      </w:r>
      <w:r w:rsidR="00EF69F9">
        <w:rPr>
          <w:lang w:val="en-US" w:eastAsia="fr-FR"/>
        </w:rPr>
        <w:t>,</w:t>
      </w:r>
      <w:r w:rsidR="00C5388F" w:rsidRPr="00C5388F">
        <w:rPr>
          <w:lang w:val="en-US" w:eastAsia="fr-FR"/>
        </w:rPr>
        <w:t xml:space="preserve"> and 10 mm (d). The scale shows the thickness of the samples in micrometers. Each line of the matrices corresponds to one sample. "Front" identifies the beginning of the cut.</w:t>
      </w:r>
    </w:p>
    <w:sectPr w:rsidR="00F27101" w:rsidRPr="00C5388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A46445"/>
    <w:multiLevelType w:val="multilevel"/>
    <w:tmpl w:val="D7267D14"/>
    <w:lvl w:ilvl="0">
      <w:start w:val="22"/>
      <w:numFmt w:val="decimal"/>
      <w:suff w:val="nothing"/>
      <w:lvlText w:val="%1"/>
      <w:lvlJc w:val="left"/>
      <w:pPr>
        <w:ind w:left="2487" w:hanging="360"/>
      </w:pPr>
      <w:rPr>
        <w:rFonts w:hint="default"/>
      </w:rPr>
    </w:lvl>
    <w:lvl w:ilvl="1">
      <w:start w:val="1"/>
      <w:numFmt w:val="decimal"/>
      <w:pStyle w:val="Titre2"/>
      <w:suff w:val="nothing"/>
      <w:lvlText w:val="%1.%2"/>
      <w:lvlJc w:val="left"/>
      <w:pPr>
        <w:ind w:left="2847" w:hanging="360"/>
      </w:pPr>
      <w:rPr>
        <w:rFonts w:hint="default"/>
      </w:rPr>
    </w:lvl>
    <w:lvl w:ilvl="2">
      <w:start w:val="1"/>
      <w:numFmt w:val="lowerRoman"/>
      <w:lvlText w:val="%3)"/>
      <w:lvlJc w:val="left"/>
      <w:pPr>
        <w:ind w:left="3207" w:hanging="360"/>
      </w:pPr>
      <w:rPr>
        <w:rFonts w:hint="default"/>
      </w:rPr>
    </w:lvl>
    <w:lvl w:ilvl="3">
      <w:start w:val="1"/>
      <w:numFmt w:val="decimal"/>
      <w:lvlText w:val="(%4)"/>
      <w:lvlJc w:val="left"/>
      <w:pPr>
        <w:ind w:left="3567" w:hanging="360"/>
      </w:pPr>
      <w:rPr>
        <w:rFonts w:hint="default"/>
      </w:rPr>
    </w:lvl>
    <w:lvl w:ilvl="4">
      <w:start w:val="1"/>
      <w:numFmt w:val="lowerLetter"/>
      <w:lvlText w:val="(%5)"/>
      <w:lvlJc w:val="left"/>
      <w:pPr>
        <w:ind w:left="3927" w:hanging="360"/>
      </w:pPr>
      <w:rPr>
        <w:rFonts w:hint="default"/>
      </w:rPr>
    </w:lvl>
    <w:lvl w:ilvl="5">
      <w:start w:val="1"/>
      <w:numFmt w:val="lowerRoman"/>
      <w:lvlText w:val="(%6)"/>
      <w:lvlJc w:val="left"/>
      <w:pPr>
        <w:ind w:left="4287" w:hanging="360"/>
      </w:pPr>
      <w:rPr>
        <w:rFonts w:hint="default"/>
      </w:rPr>
    </w:lvl>
    <w:lvl w:ilvl="6">
      <w:start w:val="1"/>
      <w:numFmt w:val="decimal"/>
      <w:lvlText w:val="%7."/>
      <w:lvlJc w:val="left"/>
      <w:pPr>
        <w:ind w:left="4647" w:hanging="360"/>
      </w:pPr>
      <w:rPr>
        <w:rFonts w:hint="default"/>
      </w:rPr>
    </w:lvl>
    <w:lvl w:ilvl="7">
      <w:start w:val="1"/>
      <w:numFmt w:val="lowerLetter"/>
      <w:lvlText w:val="%8."/>
      <w:lvlJc w:val="left"/>
      <w:pPr>
        <w:ind w:left="5007" w:hanging="360"/>
      </w:pPr>
      <w:rPr>
        <w:rFonts w:hint="default"/>
      </w:rPr>
    </w:lvl>
    <w:lvl w:ilvl="8">
      <w:start w:val="1"/>
      <w:numFmt w:val="lowerRoman"/>
      <w:lvlText w:val="%9."/>
      <w:lvlJc w:val="left"/>
      <w:pPr>
        <w:ind w:left="5367" w:hanging="360"/>
      </w:pPr>
      <w:rPr>
        <w:rFonts w:hint="default"/>
      </w:rPr>
    </w:lvl>
  </w:abstractNum>
  <w:abstractNum w:abstractNumId="1" w15:restartNumberingAfterBreak="0">
    <w:nsid w:val="474552F2"/>
    <w:multiLevelType w:val="multilevel"/>
    <w:tmpl w:val="B5761AAE"/>
    <w:lvl w:ilvl="0">
      <w:start w:val="22"/>
      <w:numFmt w:val="decimal"/>
      <w:pStyle w:val="Titre1"/>
      <w:suff w:val="nothing"/>
      <w:lvlText w:val="%1"/>
      <w:lvlJc w:val="left"/>
      <w:pPr>
        <w:ind w:left="2487" w:hanging="360"/>
      </w:pPr>
      <w:rPr>
        <w:rFonts w:hint="default"/>
      </w:rPr>
    </w:lvl>
    <w:lvl w:ilvl="1">
      <w:start w:val="1"/>
      <w:numFmt w:val="lowerLetter"/>
      <w:lvlText w:val="%2)"/>
      <w:lvlJc w:val="left"/>
      <w:pPr>
        <w:ind w:left="2847" w:hanging="360"/>
      </w:pPr>
      <w:rPr>
        <w:rFonts w:hint="default"/>
      </w:rPr>
    </w:lvl>
    <w:lvl w:ilvl="2">
      <w:start w:val="1"/>
      <w:numFmt w:val="lowerRoman"/>
      <w:lvlText w:val="%3)"/>
      <w:lvlJc w:val="left"/>
      <w:pPr>
        <w:ind w:left="3207" w:hanging="360"/>
      </w:pPr>
      <w:rPr>
        <w:rFonts w:hint="default"/>
      </w:rPr>
    </w:lvl>
    <w:lvl w:ilvl="3">
      <w:start w:val="1"/>
      <w:numFmt w:val="decimal"/>
      <w:lvlText w:val="(%4)"/>
      <w:lvlJc w:val="left"/>
      <w:pPr>
        <w:ind w:left="3567" w:hanging="360"/>
      </w:pPr>
      <w:rPr>
        <w:rFonts w:hint="default"/>
      </w:rPr>
    </w:lvl>
    <w:lvl w:ilvl="4">
      <w:start w:val="1"/>
      <w:numFmt w:val="lowerLetter"/>
      <w:lvlText w:val="(%5)"/>
      <w:lvlJc w:val="left"/>
      <w:pPr>
        <w:ind w:left="3927" w:hanging="360"/>
      </w:pPr>
      <w:rPr>
        <w:rFonts w:hint="default"/>
      </w:rPr>
    </w:lvl>
    <w:lvl w:ilvl="5">
      <w:start w:val="1"/>
      <w:numFmt w:val="lowerRoman"/>
      <w:lvlText w:val="(%6)"/>
      <w:lvlJc w:val="left"/>
      <w:pPr>
        <w:ind w:left="4287" w:hanging="360"/>
      </w:pPr>
      <w:rPr>
        <w:rFonts w:hint="default"/>
      </w:rPr>
    </w:lvl>
    <w:lvl w:ilvl="6">
      <w:start w:val="1"/>
      <w:numFmt w:val="decimal"/>
      <w:lvlText w:val="%7."/>
      <w:lvlJc w:val="left"/>
      <w:pPr>
        <w:ind w:left="4647" w:hanging="360"/>
      </w:pPr>
      <w:rPr>
        <w:rFonts w:hint="default"/>
      </w:rPr>
    </w:lvl>
    <w:lvl w:ilvl="7">
      <w:start w:val="1"/>
      <w:numFmt w:val="lowerLetter"/>
      <w:lvlText w:val="%8."/>
      <w:lvlJc w:val="left"/>
      <w:pPr>
        <w:ind w:left="5007" w:hanging="360"/>
      </w:pPr>
      <w:rPr>
        <w:rFonts w:hint="default"/>
      </w:rPr>
    </w:lvl>
    <w:lvl w:ilvl="8">
      <w:start w:val="1"/>
      <w:numFmt w:val="lowerRoman"/>
      <w:lvlText w:val="%9."/>
      <w:lvlJc w:val="left"/>
      <w:pPr>
        <w:ind w:left="5367" w:hanging="360"/>
      </w:pPr>
      <w:rPr>
        <w:rFonts w:hint="default"/>
      </w:rPr>
    </w:lvl>
  </w:abstractNum>
  <w:num w:numId="1">
    <w:abstractNumId w:val="1"/>
  </w:num>
  <w:num w:numId="2">
    <w:abstractNumId w:val="0"/>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TQ3NTQ0MzYwNTU0szBR0lEKTi0uzszPAykwrgUATrTk0ywAAAA="/>
  </w:docVars>
  <w:rsids>
    <w:rsidRoot w:val="00951688"/>
    <w:rsid w:val="00001111"/>
    <w:rsid w:val="000A6848"/>
    <w:rsid w:val="000B64CA"/>
    <w:rsid w:val="001E48DD"/>
    <w:rsid w:val="00275C5F"/>
    <w:rsid w:val="00335F56"/>
    <w:rsid w:val="003A0934"/>
    <w:rsid w:val="003A4603"/>
    <w:rsid w:val="003E1186"/>
    <w:rsid w:val="00417197"/>
    <w:rsid w:val="00446869"/>
    <w:rsid w:val="00476AA9"/>
    <w:rsid w:val="005169D9"/>
    <w:rsid w:val="00564CCE"/>
    <w:rsid w:val="00683B5B"/>
    <w:rsid w:val="00951688"/>
    <w:rsid w:val="009F4EAE"/>
    <w:rsid w:val="00A64295"/>
    <w:rsid w:val="00AD587E"/>
    <w:rsid w:val="00B122A7"/>
    <w:rsid w:val="00B43937"/>
    <w:rsid w:val="00B67F70"/>
    <w:rsid w:val="00B77DE7"/>
    <w:rsid w:val="00C5388F"/>
    <w:rsid w:val="00C74D70"/>
    <w:rsid w:val="00D317C4"/>
    <w:rsid w:val="00D96EDA"/>
    <w:rsid w:val="00E46193"/>
    <w:rsid w:val="00EF69F9"/>
    <w:rsid w:val="00F27101"/>
    <w:rsid w:val="00F30A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B52EB4"/>
  <w15:chartTrackingRefBased/>
  <w15:docId w15:val="{EECE2439-28CA-486C-9D67-5C9FD27EA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Arial"/>
        <w:sz w:val="22"/>
        <w:szCs w:val="22"/>
        <w:lang w:val="fr-FR"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4CA"/>
  </w:style>
  <w:style w:type="paragraph" w:styleId="Titre1">
    <w:name w:val="heading 1"/>
    <w:aliases w:val="Heading 1 CUP"/>
    <w:basedOn w:val="Normal"/>
    <w:next w:val="Normal"/>
    <w:link w:val="Titre1Car"/>
    <w:uiPriority w:val="9"/>
    <w:qFormat/>
    <w:rsid w:val="000A6848"/>
    <w:pPr>
      <w:keepNext/>
      <w:keepLines/>
      <w:numPr>
        <w:numId w:val="3"/>
      </w:numPr>
      <w:pBdr>
        <w:bottom w:val="single" w:sz="12" w:space="1" w:color="808080" w:themeColor="background1" w:themeShade="80"/>
      </w:pBdr>
      <w:spacing w:before="400" w:after="120" w:line="240" w:lineRule="auto"/>
      <w:outlineLvl w:val="0"/>
    </w:pPr>
    <w:rPr>
      <w:rFonts w:asciiTheme="majorHAnsi" w:eastAsia="Arial" w:hAnsiTheme="majorHAnsi" w:cstheme="majorHAnsi"/>
      <w:sz w:val="28"/>
      <w:szCs w:val="28"/>
      <w:lang w:val="en" w:eastAsia="fr-FR"/>
    </w:rPr>
  </w:style>
  <w:style w:type="paragraph" w:styleId="Titre2">
    <w:name w:val="heading 2"/>
    <w:aliases w:val="Heading 2 CUP"/>
    <w:basedOn w:val="Normal"/>
    <w:next w:val="Normal"/>
    <w:link w:val="Titre2Car"/>
    <w:uiPriority w:val="9"/>
    <w:unhideWhenUsed/>
    <w:qFormat/>
    <w:rsid w:val="000A6848"/>
    <w:pPr>
      <w:keepNext/>
      <w:keepLines/>
      <w:numPr>
        <w:ilvl w:val="1"/>
        <w:numId w:val="4"/>
      </w:numPr>
      <w:pBdr>
        <w:bottom w:val="single" w:sz="8" w:space="1" w:color="auto"/>
      </w:pBdr>
      <w:spacing w:before="360" w:after="120" w:line="240" w:lineRule="auto"/>
      <w:jc w:val="both"/>
      <w:outlineLvl w:val="1"/>
    </w:pPr>
    <w:rPr>
      <w:rFonts w:asciiTheme="majorHAnsi" w:eastAsia="Arial" w:hAnsiTheme="majorHAnsi" w:cstheme="majorHAnsi"/>
      <w:b/>
      <w:sz w:val="24"/>
      <w:lang w:val="en"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UPH1">
    <w:name w:val="CUP H1"/>
    <w:basedOn w:val="Titre1"/>
    <w:link w:val="CUPH1Char"/>
    <w:qFormat/>
    <w:rsid w:val="000A6848"/>
    <w:pPr>
      <w:ind w:left="0" w:hanging="709"/>
    </w:pPr>
  </w:style>
  <w:style w:type="character" w:customStyle="1" w:styleId="CUPH1Char">
    <w:name w:val="CUP H1 Char"/>
    <w:basedOn w:val="Policepardfaut"/>
    <w:link w:val="CUPH1"/>
    <w:rsid w:val="000A6848"/>
    <w:rPr>
      <w:rFonts w:asciiTheme="majorHAnsi" w:eastAsia="Arial" w:hAnsiTheme="majorHAnsi" w:cstheme="majorHAnsi"/>
      <w:sz w:val="32"/>
      <w:szCs w:val="32"/>
      <w:lang w:val="en" w:eastAsia="fr-FR"/>
    </w:rPr>
  </w:style>
  <w:style w:type="character" w:customStyle="1" w:styleId="Titre1Car">
    <w:name w:val="Titre 1 Car"/>
    <w:aliases w:val="Heading 1 CUP Car"/>
    <w:basedOn w:val="Policepardfaut"/>
    <w:link w:val="Titre1"/>
    <w:uiPriority w:val="9"/>
    <w:rsid w:val="000A6848"/>
    <w:rPr>
      <w:rFonts w:asciiTheme="majorHAnsi" w:eastAsia="Arial" w:hAnsiTheme="majorHAnsi" w:cstheme="majorHAnsi"/>
      <w:sz w:val="28"/>
      <w:szCs w:val="28"/>
      <w:lang w:val="en" w:eastAsia="fr-FR"/>
    </w:rPr>
  </w:style>
  <w:style w:type="paragraph" w:customStyle="1" w:styleId="CUPH2">
    <w:name w:val="CUP H2"/>
    <w:basedOn w:val="Titre2"/>
    <w:link w:val="CUPH2Char"/>
    <w:qFormat/>
    <w:rsid w:val="000A6848"/>
    <w:pPr>
      <w:keepLines w:val="0"/>
      <w:ind w:left="0" w:hanging="709"/>
    </w:pPr>
    <w:rPr>
      <w:b w:val="0"/>
    </w:rPr>
  </w:style>
  <w:style w:type="character" w:customStyle="1" w:styleId="CUPH2Char">
    <w:name w:val="CUP H2 Char"/>
    <w:basedOn w:val="Policepardfaut"/>
    <w:link w:val="CUPH2"/>
    <w:rsid w:val="000A6848"/>
    <w:rPr>
      <w:rFonts w:asciiTheme="majorHAnsi" w:eastAsia="Arial" w:hAnsiTheme="majorHAnsi" w:cstheme="majorHAnsi"/>
      <w:b/>
      <w:sz w:val="24"/>
      <w:lang w:val="en" w:eastAsia="fr-FR"/>
    </w:rPr>
  </w:style>
  <w:style w:type="character" w:customStyle="1" w:styleId="Titre2Car">
    <w:name w:val="Titre 2 Car"/>
    <w:aliases w:val="Heading 2 CUP Car"/>
    <w:basedOn w:val="Policepardfaut"/>
    <w:link w:val="Titre2"/>
    <w:uiPriority w:val="9"/>
    <w:rsid w:val="000A6848"/>
    <w:rPr>
      <w:rFonts w:asciiTheme="majorHAnsi" w:eastAsia="Arial" w:hAnsiTheme="majorHAnsi" w:cstheme="majorHAnsi"/>
      <w:b/>
      <w:sz w:val="24"/>
      <w:lang w:val="en" w:eastAsia="fr-FR"/>
    </w:rPr>
  </w:style>
  <w:style w:type="paragraph" w:customStyle="1" w:styleId="CUPnormal">
    <w:name w:val="CUP normal"/>
    <w:basedOn w:val="Normal"/>
    <w:link w:val="CUPnormalChar"/>
    <w:qFormat/>
    <w:rsid w:val="000A6848"/>
    <w:pPr>
      <w:spacing w:line="240" w:lineRule="auto"/>
      <w:ind w:firstLine="284"/>
      <w:jc w:val="both"/>
    </w:pPr>
    <w:rPr>
      <w:rFonts w:asciiTheme="majorHAnsi" w:eastAsia="Arial" w:hAnsiTheme="majorHAnsi" w:cstheme="majorHAnsi"/>
      <w:sz w:val="20"/>
      <w:szCs w:val="20"/>
      <w:lang w:val="en" w:eastAsia="fr-FR"/>
    </w:rPr>
  </w:style>
  <w:style w:type="character" w:customStyle="1" w:styleId="CUPnormalChar">
    <w:name w:val="CUP normal Char"/>
    <w:basedOn w:val="Policepardfaut"/>
    <w:link w:val="CUPnormal"/>
    <w:rsid w:val="000A6848"/>
    <w:rPr>
      <w:rFonts w:asciiTheme="majorHAnsi" w:eastAsia="Arial" w:hAnsiTheme="majorHAnsi" w:cstheme="majorHAnsi"/>
      <w:sz w:val="20"/>
      <w:szCs w:val="20"/>
      <w:lang w:val="en" w:eastAsia="fr-FR"/>
    </w:rPr>
  </w:style>
  <w:style w:type="character" w:styleId="Rfrencelgre">
    <w:name w:val="Subtle Reference"/>
    <w:basedOn w:val="Policepardfaut"/>
    <w:uiPriority w:val="31"/>
    <w:qFormat/>
    <w:rsid w:val="00951688"/>
    <w:rPr>
      <w:smallCaps/>
      <w:color w:val="5A5A5A" w:themeColor="text1" w:themeTint="A5"/>
      <w:sz w:val="20"/>
    </w:rPr>
  </w:style>
  <w:style w:type="paragraph" w:styleId="Lgende">
    <w:name w:val="caption"/>
    <w:basedOn w:val="Normal"/>
    <w:next w:val="Normal"/>
    <w:uiPriority w:val="35"/>
    <w:unhideWhenUsed/>
    <w:qFormat/>
    <w:rsid w:val="00951688"/>
    <w:pPr>
      <w:keepNext/>
      <w:shd w:val="clear" w:color="auto" w:fill="E7E6E6" w:themeFill="background2"/>
      <w:spacing w:line="240" w:lineRule="auto"/>
      <w:ind w:firstLine="284"/>
      <w:jc w:val="center"/>
    </w:pPr>
    <w:rPr>
      <w:rFonts w:asciiTheme="minorHAnsi" w:eastAsiaTheme="minorEastAsia" w:hAnsiTheme="minorHAnsi" w:cstheme="minorBidi"/>
      <w:b/>
      <w:sz w:val="20"/>
      <w:szCs w:val="20"/>
      <w:lang w:eastAsia="fr-FR"/>
    </w:rPr>
  </w:style>
  <w:style w:type="paragraph" w:styleId="Textedebulles">
    <w:name w:val="Balloon Text"/>
    <w:basedOn w:val="Normal"/>
    <w:link w:val="TextedebullesCar"/>
    <w:uiPriority w:val="99"/>
    <w:semiHidden/>
    <w:unhideWhenUsed/>
    <w:rsid w:val="00275C5F"/>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75C5F"/>
    <w:rPr>
      <w:rFonts w:ascii="Segoe UI" w:hAnsi="Segoe UI" w:cs="Segoe UI"/>
      <w:sz w:val="18"/>
      <w:szCs w:val="18"/>
    </w:rPr>
  </w:style>
  <w:style w:type="character" w:styleId="Accentuationlgre">
    <w:name w:val="Subtle Emphasis"/>
    <w:basedOn w:val="Policepardfaut"/>
    <w:uiPriority w:val="19"/>
    <w:qFormat/>
    <w:rsid w:val="00275C5F"/>
    <w:rPr>
      <w:color w:val="404040" w:themeColor="text1" w:themeTint="BF"/>
      <w:sz w:val="18"/>
      <w:szCs w:val="18"/>
    </w:rPr>
  </w:style>
  <w:style w:type="paragraph" w:styleId="Sansinterligne">
    <w:name w:val="No Spacing"/>
    <w:uiPriority w:val="1"/>
    <w:qFormat/>
    <w:rsid w:val="00B43937"/>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A3405E-804E-494C-8139-00B60186EF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579</Words>
  <Characters>3187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 Naji</dc:creator>
  <cp:keywords/>
  <dc:description/>
  <cp:lastModifiedBy>Stephan Naji</cp:lastModifiedBy>
  <cp:revision>13</cp:revision>
  <dcterms:created xsi:type="dcterms:W3CDTF">2021-02-15T14:57:00Z</dcterms:created>
  <dcterms:modified xsi:type="dcterms:W3CDTF">2021-02-15T15:07:00Z</dcterms:modified>
</cp:coreProperties>
</file>