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AE" w:rsidRDefault="008C15AE" w:rsidP="008C15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Tab. </w:t>
      </w:r>
      <w:r w:rsidR="002614D0">
        <w:rPr>
          <w:sz w:val="24"/>
          <w:szCs w:val="24"/>
        </w:rPr>
        <w:t>18</w:t>
      </w:r>
      <w:r w:rsidR="00657F33">
        <w:rPr>
          <w:sz w:val="24"/>
          <w:szCs w:val="24"/>
        </w:rPr>
        <w:t>.</w:t>
      </w:r>
      <w:r>
        <w:rPr>
          <w:sz w:val="24"/>
          <w:szCs w:val="24"/>
        </w:rPr>
        <w:t>2.</w:t>
      </w:r>
      <w:proofErr w:type="gramEnd"/>
      <w:r>
        <w:rPr>
          <w:sz w:val="24"/>
          <w:szCs w:val="24"/>
        </w:rPr>
        <w:t xml:space="preserve">  Reference oil and gas window thresholds and deadlines for representative </w:t>
      </w:r>
      <w:proofErr w:type="spellStart"/>
      <w:r>
        <w:rPr>
          <w:sz w:val="24"/>
          <w:szCs w:val="24"/>
        </w:rPr>
        <w:t>organofacies</w:t>
      </w:r>
      <w:proofErr w:type="spellEnd"/>
      <w:r w:rsidR="00657F33">
        <w:rPr>
          <w:sz w:val="24"/>
          <w:szCs w:val="24"/>
        </w:rPr>
        <w:t xml:space="preserve"> (</w:t>
      </w:r>
      <w:r w:rsidR="00BF35D4">
        <w:rPr>
          <w:sz w:val="24"/>
          <w:szCs w:val="24"/>
        </w:rPr>
        <w:t>modified a</w:t>
      </w:r>
      <w:bookmarkStart w:id="0" w:name="_GoBack"/>
      <w:bookmarkEnd w:id="0"/>
      <w:r w:rsidR="00BF35D4">
        <w:rPr>
          <w:sz w:val="24"/>
          <w:szCs w:val="24"/>
        </w:rPr>
        <w:t xml:space="preserve">fter </w:t>
      </w:r>
      <w:r w:rsidR="00657F33">
        <w:rPr>
          <w:sz w:val="24"/>
          <w:szCs w:val="24"/>
        </w:rPr>
        <w:t>Pepper</w:t>
      </w:r>
      <w:r w:rsidR="00112D7D">
        <w:rPr>
          <w:sz w:val="24"/>
          <w:szCs w:val="24"/>
        </w:rPr>
        <w:t xml:space="preserve"> and </w:t>
      </w:r>
      <w:proofErr w:type="spellStart"/>
      <w:r w:rsidR="00112D7D">
        <w:rPr>
          <w:sz w:val="24"/>
          <w:szCs w:val="24"/>
        </w:rPr>
        <w:t>Corvi</w:t>
      </w:r>
      <w:proofErr w:type="spellEnd"/>
      <w:r w:rsidR="00657F33">
        <w:rPr>
          <w:sz w:val="24"/>
          <w:szCs w:val="24"/>
        </w:rPr>
        <w:t>, 199</w:t>
      </w:r>
      <w:r w:rsidR="00112D7D">
        <w:rPr>
          <w:sz w:val="24"/>
          <w:szCs w:val="24"/>
        </w:rPr>
        <w:t>5</w:t>
      </w:r>
      <w:r w:rsidR="00657F33">
        <w:rPr>
          <w:sz w:val="24"/>
          <w:szCs w:val="24"/>
        </w:rPr>
        <w:t>)</w:t>
      </w:r>
      <w:r w:rsidR="009D285F">
        <w:rPr>
          <w:sz w:val="24"/>
          <w:szCs w:val="24"/>
        </w:rPr>
        <w:t>.</w:t>
      </w:r>
      <w:r>
        <w:rPr>
          <w:sz w:val="24"/>
          <w:szCs w:val="24"/>
        </w:rPr>
        <w:t xml:space="preserve"> The calculated window boundaries are for a reference heating rate of 2.0°C/Ma.  A doubling of the heating rate elevates each of the boundaries by about 5°C.</w:t>
      </w:r>
    </w:p>
    <w:p w:rsidR="00BA7100" w:rsidRDefault="00BA710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93"/>
        <w:gridCol w:w="1183"/>
        <w:gridCol w:w="1694"/>
        <w:gridCol w:w="1394"/>
        <w:gridCol w:w="1089"/>
        <w:gridCol w:w="1045"/>
        <w:gridCol w:w="1045"/>
      </w:tblGrid>
      <w:tr w:rsidR="0088418F" w:rsidRPr="0088418F">
        <w:tc>
          <w:tcPr>
            <w:tcW w:w="1794" w:type="dxa"/>
          </w:tcPr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Organofacies</w:t>
            </w:r>
          </w:p>
        </w:tc>
        <w:tc>
          <w:tcPr>
            <w:tcW w:w="1231" w:type="dxa"/>
          </w:tcPr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Precursor</w:t>
            </w:r>
          </w:p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biomass</w:t>
            </w:r>
          </w:p>
        </w:tc>
        <w:tc>
          <w:tcPr>
            <w:tcW w:w="1694" w:type="dxa"/>
          </w:tcPr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Environment/age</w:t>
            </w:r>
          </w:p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association</w:t>
            </w:r>
          </w:p>
        </w:tc>
        <w:tc>
          <w:tcPr>
            <w:tcW w:w="1394" w:type="dxa"/>
          </w:tcPr>
          <w:p w:rsidR="0088418F" w:rsidRPr="0088418F" w:rsidRDefault="0088418F" w:rsidP="00A26EB7">
            <w:pPr>
              <w:jc w:val="center"/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88418F">
                  <w:rPr>
                    <w:b/>
                  </w:rPr>
                  <w:t>Sulphur</w:t>
                </w:r>
              </w:smartTag>
            </w:smartTag>
            <w:proofErr w:type="spellEnd"/>
          </w:p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incorporation</w:t>
            </w:r>
          </w:p>
        </w:tc>
        <w:tc>
          <w:tcPr>
            <w:tcW w:w="1175" w:type="dxa"/>
          </w:tcPr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Kerogen</w:t>
            </w:r>
          </w:p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type</w:t>
            </w:r>
          </w:p>
        </w:tc>
        <w:tc>
          <w:tcPr>
            <w:tcW w:w="1144" w:type="dxa"/>
          </w:tcPr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Oil</w:t>
            </w:r>
          </w:p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window</w:t>
            </w:r>
          </w:p>
        </w:tc>
        <w:tc>
          <w:tcPr>
            <w:tcW w:w="1144" w:type="dxa"/>
          </w:tcPr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Gas</w:t>
            </w:r>
          </w:p>
          <w:p w:rsidR="0088418F" w:rsidRPr="0088418F" w:rsidRDefault="0088418F" w:rsidP="00A26EB7">
            <w:pPr>
              <w:jc w:val="center"/>
              <w:rPr>
                <w:b/>
              </w:rPr>
            </w:pPr>
            <w:r w:rsidRPr="0088418F">
              <w:rPr>
                <w:b/>
              </w:rPr>
              <w:t>window</w:t>
            </w:r>
          </w:p>
        </w:tc>
      </w:tr>
      <w:tr w:rsidR="0088418F">
        <w:tc>
          <w:tcPr>
            <w:tcW w:w="1794" w:type="dxa"/>
          </w:tcPr>
          <w:p w:rsidR="0088418F" w:rsidRDefault="0088418F">
            <w:r w:rsidRPr="00200960">
              <w:rPr>
                <w:b/>
              </w:rPr>
              <w:t>A</w:t>
            </w:r>
            <w:r>
              <w:t xml:space="preserve"> – Aquatic, marine, siliceous or carbonate/evaporite</w:t>
            </w:r>
          </w:p>
        </w:tc>
        <w:tc>
          <w:tcPr>
            <w:tcW w:w="1231" w:type="dxa"/>
          </w:tcPr>
          <w:p w:rsidR="0088418F" w:rsidRDefault="00200960">
            <w:r>
              <w:t>Marine algae and bacteria</w:t>
            </w:r>
          </w:p>
        </w:tc>
        <w:tc>
          <w:tcPr>
            <w:tcW w:w="1694" w:type="dxa"/>
          </w:tcPr>
          <w:p w:rsidR="0088418F" w:rsidRDefault="00897494">
            <w:r>
              <w:t>Marine, upwelling zones, clastic-starved basins of any age</w:t>
            </w:r>
          </w:p>
        </w:tc>
        <w:tc>
          <w:tcPr>
            <w:tcW w:w="1394" w:type="dxa"/>
          </w:tcPr>
          <w:p w:rsidR="0088418F" w:rsidRDefault="007266F5">
            <w:r>
              <w:t>High</w:t>
            </w:r>
          </w:p>
        </w:tc>
        <w:tc>
          <w:tcPr>
            <w:tcW w:w="1175" w:type="dxa"/>
          </w:tcPr>
          <w:p w:rsidR="0088418F" w:rsidRDefault="007266F5">
            <w:r>
              <w:t>Type II-S</w:t>
            </w:r>
          </w:p>
        </w:tc>
        <w:tc>
          <w:tcPr>
            <w:tcW w:w="1144" w:type="dxa"/>
          </w:tcPr>
          <w:p w:rsidR="0088418F" w:rsidRDefault="007266F5">
            <w:r>
              <w:t>95-135</w:t>
            </w:r>
            <w:r w:rsidRPr="007266F5">
              <w:rPr>
                <w:vertAlign w:val="superscript"/>
              </w:rPr>
              <w:t>o</w:t>
            </w:r>
            <w:r>
              <w:t xml:space="preserve"> C</w:t>
            </w:r>
          </w:p>
        </w:tc>
        <w:tc>
          <w:tcPr>
            <w:tcW w:w="1144" w:type="dxa"/>
          </w:tcPr>
          <w:p w:rsidR="0088418F" w:rsidRDefault="00481EDD">
            <w:r>
              <w:t>105-165</w:t>
            </w:r>
            <w:r w:rsidRPr="00481EDD">
              <w:rPr>
                <w:vertAlign w:val="superscript"/>
              </w:rPr>
              <w:t>o</w:t>
            </w:r>
            <w:r>
              <w:t xml:space="preserve"> C</w:t>
            </w:r>
          </w:p>
        </w:tc>
      </w:tr>
      <w:tr w:rsidR="0088418F">
        <w:tc>
          <w:tcPr>
            <w:tcW w:w="1794" w:type="dxa"/>
          </w:tcPr>
          <w:p w:rsidR="0088418F" w:rsidRDefault="0088418F">
            <w:r w:rsidRPr="00200960">
              <w:rPr>
                <w:b/>
              </w:rPr>
              <w:t>B</w:t>
            </w:r>
            <w:r>
              <w:t xml:space="preserve"> – Aquatic, marine, siliciclastic</w:t>
            </w:r>
          </w:p>
        </w:tc>
        <w:tc>
          <w:tcPr>
            <w:tcW w:w="1231" w:type="dxa"/>
          </w:tcPr>
          <w:p w:rsidR="0088418F" w:rsidRDefault="00200960">
            <w:r>
              <w:t>Marine algae and bacteria</w:t>
            </w:r>
          </w:p>
        </w:tc>
        <w:tc>
          <w:tcPr>
            <w:tcW w:w="1694" w:type="dxa"/>
          </w:tcPr>
          <w:p w:rsidR="0088418F" w:rsidRDefault="00897494">
            <w:r>
              <w:t>Marine, clastic basins of nay age</w:t>
            </w:r>
          </w:p>
        </w:tc>
        <w:tc>
          <w:tcPr>
            <w:tcW w:w="1394" w:type="dxa"/>
          </w:tcPr>
          <w:p w:rsidR="0088418F" w:rsidRDefault="007266F5">
            <w:r>
              <w:t>Moderate</w:t>
            </w:r>
          </w:p>
        </w:tc>
        <w:tc>
          <w:tcPr>
            <w:tcW w:w="1175" w:type="dxa"/>
          </w:tcPr>
          <w:p w:rsidR="0088418F" w:rsidRDefault="007266F5">
            <w:r>
              <w:t>Type II</w:t>
            </w:r>
          </w:p>
        </w:tc>
        <w:tc>
          <w:tcPr>
            <w:tcW w:w="1144" w:type="dxa"/>
          </w:tcPr>
          <w:p w:rsidR="0088418F" w:rsidRDefault="007266F5">
            <w:r>
              <w:t>105-145</w:t>
            </w:r>
            <w:r w:rsidRPr="007266F5">
              <w:rPr>
                <w:vertAlign w:val="superscript"/>
              </w:rPr>
              <w:t>o</w:t>
            </w:r>
            <w:r>
              <w:t xml:space="preserve"> C</w:t>
            </w:r>
          </w:p>
        </w:tc>
        <w:tc>
          <w:tcPr>
            <w:tcW w:w="1144" w:type="dxa"/>
          </w:tcPr>
          <w:p w:rsidR="0088418F" w:rsidRDefault="00481EDD">
            <w:r>
              <w:t>140-210</w:t>
            </w:r>
            <w:r w:rsidRPr="00481EDD">
              <w:rPr>
                <w:vertAlign w:val="superscript"/>
              </w:rPr>
              <w:t>o</w:t>
            </w:r>
            <w:r>
              <w:t xml:space="preserve"> C</w:t>
            </w:r>
          </w:p>
        </w:tc>
      </w:tr>
      <w:tr w:rsidR="0088418F" w:rsidRPr="00897494">
        <w:tc>
          <w:tcPr>
            <w:tcW w:w="1794" w:type="dxa"/>
          </w:tcPr>
          <w:p w:rsidR="0088418F" w:rsidRPr="0088418F" w:rsidRDefault="0088418F">
            <w:pPr>
              <w:rPr>
                <w:lang w:val="fr-FR"/>
              </w:rPr>
            </w:pPr>
            <w:r w:rsidRPr="00200960">
              <w:rPr>
                <w:b/>
                <w:lang w:val="fr-FR"/>
              </w:rPr>
              <w:t>C</w:t>
            </w:r>
            <w:r w:rsidRPr="0088418F">
              <w:rPr>
                <w:lang w:val="fr-FR"/>
              </w:rPr>
              <w:t xml:space="preserve"> – Aquatic, non-marine, lacustrine</w:t>
            </w:r>
          </w:p>
        </w:tc>
        <w:tc>
          <w:tcPr>
            <w:tcW w:w="1231" w:type="dxa"/>
          </w:tcPr>
          <w:p w:rsidR="0088418F" w:rsidRPr="0088418F" w:rsidRDefault="00200960">
            <w:pPr>
              <w:rPr>
                <w:lang w:val="fr-FR"/>
              </w:rPr>
            </w:pPr>
            <w:r>
              <w:rPr>
                <w:lang w:val="fr-FR"/>
              </w:rPr>
              <w:t>Freshwater algae and bacteria</w:t>
            </w:r>
          </w:p>
        </w:tc>
        <w:tc>
          <w:tcPr>
            <w:tcW w:w="1694" w:type="dxa"/>
          </w:tcPr>
          <w:p w:rsidR="0088418F" w:rsidRPr="00897494" w:rsidRDefault="00897494">
            <w:r w:rsidRPr="00897494">
              <w:t>Tectonic non-marine basins and coastal plains (Phanerozoic)</w:t>
            </w:r>
          </w:p>
        </w:tc>
        <w:tc>
          <w:tcPr>
            <w:tcW w:w="1394" w:type="dxa"/>
          </w:tcPr>
          <w:p w:rsidR="0088418F" w:rsidRPr="00897494" w:rsidRDefault="007266F5">
            <w:r>
              <w:t>Low</w:t>
            </w:r>
          </w:p>
        </w:tc>
        <w:tc>
          <w:tcPr>
            <w:tcW w:w="1175" w:type="dxa"/>
          </w:tcPr>
          <w:p w:rsidR="0088418F" w:rsidRPr="00897494" w:rsidRDefault="007266F5">
            <w:r>
              <w:t>Type I</w:t>
            </w:r>
          </w:p>
        </w:tc>
        <w:tc>
          <w:tcPr>
            <w:tcW w:w="1144" w:type="dxa"/>
          </w:tcPr>
          <w:p w:rsidR="0088418F" w:rsidRPr="00897494" w:rsidRDefault="007266F5">
            <w:r>
              <w:t>120-140</w:t>
            </w:r>
            <w:r w:rsidRPr="007266F5">
              <w:rPr>
                <w:vertAlign w:val="superscript"/>
              </w:rPr>
              <w:t>o</w:t>
            </w:r>
            <w:r>
              <w:t xml:space="preserve"> C</w:t>
            </w:r>
          </w:p>
        </w:tc>
        <w:tc>
          <w:tcPr>
            <w:tcW w:w="1144" w:type="dxa"/>
          </w:tcPr>
          <w:p w:rsidR="0088418F" w:rsidRPr="00897494" w:rsidRDefault="00481EDD">
            <w:r>
              <w:t>135-170</w:t>
            </w:r>
            <w:r w:rsidRPr="00481EDD">
              <w:rPr>
                <w:vertAlign w:val="superscript"/>
              </w:rPr>
              <w:t>o</w:t>
            </w:r>
            <w:r>
              <w:t xml:space="preserve"> C</w:t>
            </w:r>
          </w:p>
        </w:tc>
      </w:tr>
      <w:tr w:rsidR="007266F5" w:rsidRPr="00200960">
        <w:tc>
          <w:tcPr>
            <w:tcW w:w="1794" w:type="dxa"/>
          </w:tcPr>
          <w:p w:rsidR="007266F5" w:rsidRPr="0088418F" w:rsidRDefault="007266F5">
            <w:pPr>
              <w:rPr>
                <w:lang w:val="fr-FR"/>
              </w:rPr>
            </w:pPr>
            <w:r w:rsidRPr="00200960">
              <w:rPr>
                <w:b/>
                <w:lang w:val="fr-FR"/>
              </w:rPr>
              <w:t>D</w:t>
            </w:r>
            <w:r>
              <w:rPr>
                <w:lang w:val="fr-FR"/>
              </w:rPr>
              <w:t>+</w:t>
            </w:r>
            <w:r w:rsidRPr="00200960">
              <w:rPr>
                <w:b/>
                <w:lang w:val="fr-FR"/>
              </w:rPr>
              <w:t>E</w:t>
            </w:r>
            <w:r>
              <w:rPr>
                <w:lang w:val="fr-FR"/>
              </w:rPr>
              <w:t xml:space="preserve"> – Terrigeneous, non-marine, waxy</w:t>
            </w:r>
          </w:p>
        </w:tc>
        <w:tc>
          <w:tcPr>
            <w:tcW w:w="1231" w:type="dxa"/>
          </w:tcPr>
          <w:p w:rsidR="007266F5" w:rsidRPr="00200960" w:rsidRDefault="007266F5">
            <w:r w:rsidRPr="00200960">
              <w:t xml:space="preserve">Higher plant </w:t>
            </w:r>
            <w:proofErr w:type="spellStart"/>
            <w:r w:rsidRPr="00200960">
              <w:t>cuticule</w:t>
            </w:r>
            <w:proofErr w:type="spellEnd"/>
            <w:r w:rsidRPr="00200960">
              <w:t>, lignin, bacteria and resin (</w:t>
            </w:r>
            <w:r>
              <w:t>f</w:t>
            </w:r>
            <w:r w:rsidRPr="00200960">
              <w:t>acies D)</w:t>
            </w:r>
          </w:p>
        </w:tc>
        <w:tc>
          <w:tcPr>
            <w:tcW w:w="1694" w:type="dxa"/>
          </w:tcPr>
          <w:p w:rsidR="007266F5" w:rsidRPr="00200960" w:rsidRDefault="007266F5">
            <w:r>
              <w:t>Mesozoic and younger “ever-wet” coastal plains</w:t>
            </w:r>
          </w:p>
        </w:tc>
        <w:tc>
          <w:tcPr>
            <w:tcW w:w="1394" w:type="dxa"/>
          </w:tcPr>
          <w:p w:rsidR="007266F5" w:rsidRDefault="007266F5">
            <w:r w:rsidRPr="000E0641">
              <w:t>Low</w:t>
            </w:r>
          </w:p>
        </w:tc>
        <w:tc>
          <w:tcPr>
            <w:tcW w:w="1175" w:type="dxa"/>
          </w:tcPr>
          <w:p w:rsidR="007266F5" w:rsidRPr="00200960" w:rsidRDefault="007266F5">
            <w:r>
              <w:t>Type III</w:t>
            </w:r>
          </w:p>
        </w:tc>
        <w:tc>
          <w:tcPr>
            <w:tcW w:w="1144" w:type="dxa"/>
          </w:tcPr>
          <w:p w:rsidR="007266F5" w:rsidRPr="00200960" w:rsidRDefault="007266F5">
            <w:r>
              <w:t>120-160</w:t>
            </w:r>
            <w:r w:rsidRPr="007266F5">
              <w:rPr>
                <w:vertAlign w:val="superscript"/>
              </w:rPr>
              <w:t>o</w:t>
            </w:r>
            <w:r>
              <w:t xml:space="preserve"> C</w:t>
            </w:r>
          </w:p>
        </w:tc>
        <w:tc>
          <w:tcPr>
            <w:tcW w:w="1144" w:type="dxa"/>
          </w:tcPr>
          <w:p w:rsidR="007266F5" w:rsidRPr="00200960" w:rsidRDefault="00481EDD">
            <w:r>
              <w:t>175-220</w:t>
            </w:r>
            <w:r w:rsidRPr="00481EDD">
              <w:rPr>
                <w:vertAlign w:val="superscript"/>
              </w:rPr>
              <w:t>o</w:t>
            </w:r>
            <w:r>
              <w:t xml:space="preserve"> C</w:t>
            </w:r>
          </w:p>
        </w:tc>
      </w:tr>
      <w:tr w:rsidR="007266F5" w:rsidRPr="0088418F">
        <w:tc>
          <w:tcPr>
            <w:tcW w:w="1794" w:type="dxa"/>
          </w:tcPr>
          <w:p w:rsidR="007266F5" w:rsidRPr="0088418F" w:rsidRDefault="007266F5">
            <w:r w:rsidRPr="00200960">
              <w:rPr>
                <w:b/>
              </w:rPr>
              <w:t>F</w:t>
            </w:r>
            <w:r w:rsidRPr="0088418F">
              <w:t xml:space="preserve"> – T</w:t>
            </w:r>
            <w:r>
              <w:t>e</w:t>
            </w:r>
            <w:r w:rsidRPr="0088418F">
              <w:t>rrigeneous, non-marine, wax-poor</w:t>
            </w:r>
          </w:p>
        </w:tc>
        <w:tc>
          <w:tcPr>
            <w:tcW w:w="1231" w:type="dxa"/>
          </w:tcPr>
          <w:p w:rsidR="007266F5" w:rsidRPr="0088418F" w:rsidRDefault="007266F5">
            <w:r>
              <w:t>Lignin</w:t>
            </w:r>
          </w:p>
        </w:tc>
        <w:tc>
          <w:tcPr>
            <w:tcW w:w="1694" w:type="dxa"/>
          </w:tcPr>
          <w:p w:rsidR="007266F5" w:rsidRPr="0088418F" w:rsidRDefault="007266F5">
            <w:r>
              <w:t>Late Paleozoic and younger coastal plains</w:t>
            </w:r>
          </w:p>
        </w:tc>
        <w:tc>
          <w:tcPr>
            <w:tcW w:w="1394" w:type="dxa"/>
          </w:tcPr>
          <w:p w:rsidR="007266F5" w:rsidRDefault="007266F5">
            <w:r w:rsidRPr="000E0641">
              <w:t>Low</w:t>
            </w:r>
          </w:p>
        </w:tc>
        <w:tc>
          <w:tcPr>
            <w:tcW w:w="1175" w:type="dxa"/>
          </w:tcPr>
          <w:p w:rsidR="007266F5" w:rsidRPr="0088418F" w:rsidRDefault="007266F5">
            <w:r>
              <w:t>Type III/IV</w:t>
            </w:r>
          </w:p>
        </w:tc>
        <w:tc>
          <w:tcPr>
            <w:tcW w:w="1144" w:type="dxa"/>
          </w:tcPr>
          <w:p w:rsidR="007266F5" w:rsidRPr="0088418F" w:rsidRDefault="007266F5">
            <w:r>
              <w:t>145-175</w:t>
            </w:r>
            <w:r w:rsidRPr="007266F5">
              <w:rPr>
                <w:vertAlign w:val="superscript"/>
              </w:rPr>
              <w:t>o</w:t>
            </w:r>
            <w:r>
              <w:t xml:space="preserve"> C</w:t>
            </w:r>
          </w:p>
        </w:tc>
        <w:tc>
          <w:tcPr>
            <w:tcW w:w="1144" w:type="dxa"/>
          </w:tcPr>
          <w:p w:rsidR="007266F5" w:rsidRPr="0088418F" w:rsidRDefault="00481EDD">
            <w:r>
              <w:t>175-220</w:t>
            </w:r>
            <w:r w:rsidRPr="00481EDD">
              <w:rPr>
                <w:vertAlign w:val="superscript"/>
              </w:rPr>
              <w:t>o</w:t>
            </w:r>
            <w:r>
              <w:t xml:space="preserve"> C</w:t>
            </w:r>
          </w:p>
        </w:tc>
      </w:tr>
    </w:tbl>
    <w:p w:rsidR="008C15AE" w:rsidRPr="0088418F" w:rsidRDefault="008C15AE"/>
    <w:p w:rsidR="008C15AE" w:rsidRPr="0088418F" w:rsidRDefault="008C15AE"/>
    <w:sectPr w:rsidR="008C15AE" w:rsidRPr="0088418F" w:rsidSect="00F00964">
      <w:footerReference w:type="even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49" w:rsidRDefault="00E05449">
      <w:r>
        <w:separator/>
      </w:r>
    </w:p>
  </w:endnote>
  <w:endnote w:type="continuationSeparator" w:id="0">
    <w:p w:rsidR="00E05449" w:rsidRDefault="00E0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DD" w:rsidRDefault="00481EDD" w:rsidP="008C15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EDD" w:rsidRDefault="00481EDD" w:rsidP="008C15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DD" w:rsidRDefault="00481EDD" w:rsidP="008C15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EB7">
      <w:rPr>
        <w:rStyle w:val="PageNumber"/>
        <w:noProof/>
      </w:rPr>
      <w:t>1</w:t>
    </w:r>
    <w:r>
      <w:rPr>
        <w:rStyle w:val="PageNumber"/>
      </w:rPr>
      <w:fldChar w:fldCharType="end"/>
    </w:r>
  </w:p>
  <w:p w:rsidR="00481EDD" w:rsidRDefault="00481EDD" w:rsidP="008C15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49" w:rsidRDefault="00E05449">
      <w:r>
        <w:separator/>
      </w:r>
    </w:p>
  </w:footnote>
  <w:footnote w:type="continuationSeparator" w:id="0">
    <w:p w:rsidR="00E05449" w:rsidRDefault="00E0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00"/>
    <w:rsid w:val="00112D7D"/>
    <w:rsid w:val="00200960"/>
    <w:rsid w:val="002614D0"/>
    <w:rsid w:val="00481EDD"/>
    <w:rsid w:val="00657F33"/>
    <w:rsid w:val="007266F5"/>
    <w:rsid w:val="0088206A"/>
    <w:rsid w:val="0088418F"/>
    <w:rsid w:val="00897494"/>
    <w:rsid w:val="008C15AE"/>
    <w:rsid w:val="009D285F"/>
    <w:rsid w:val="00A26EB7"/>
    <w:rsid w:val="00BA7100"/>
    <w:rsid w:val="00BF35D4"/>
    <w:rsid w:val="00E05449"/>
    <w:rsid w:val="00E477CF"/>
    <w:rsid w:val="00F0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5A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15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AE"/>
  </w:style>
  <w:style w:type="table" w:styleId="TableGrid">
    <w:name w:val="Table Grid"/>
    <w:basedOn w:val="TableNormal"/>
    <w:rsid w:val="0088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Geoscience Institute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mnemcok</dc:creator>
  <cp:lastModifiedBy>Michal Nemcok</cp:lastModifiedBy>
  <cp:revision>7</cp:revision>
  <cp:lastPrinted>2013-12-15T16:20:00Z</cp:lastPrinted>
  <dcterms:created xsi:type="dcterms:W3CDTF">2013-09-10T06:21:00Z</dcterms:created>
  <dcterms:modified xsi:type="dcterms:W3CDTF">2013-12-19T19:39:00Z</dcterms:modified>
</cp:coreProperties>
</file>