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200" w:rsidRPr="00C25200" w:rsidRDefault="00C25200" w:rsidP="00C25200">
      <w:pPr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C2520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13</w:t>
      </w: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Survival and energy</w:t>
      </w:r>
    </w:p>
    <w:p w:rsidR="00034146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66DA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Hunt, K.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66DA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66DA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(in press). Microbial maintenance energy quantified and modeled with microcalorimetry. </w:t>
      </w:r>
      <w:r w:rsidRPr="00E66DA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Biotechnology &amp; Bioengineering</w:t>
      </w:r>
      <w:r w:rsidRPr="00E66DA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E66D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https://doi.org/10.1002/bit.28155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Default="0042175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Mason-Jones,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175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Microbial storage and its implications for soil ecology. </w:t>
      </w:r>
      <w:r w:rsidRPr="0042175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175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617-629.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42175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https://doi.org/10.1038/s41396-021-01110-w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Default="0080663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Nandy, P. (2022). </w:t>
      </w:r>
      <w:r w:rsidRP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The role of sigma factor competition in bacterial adaptation under prolonged starvation. </w:t>
      </w:r>
      <w:r w:rsidRPr="0080663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0663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001195.</w:t>
      </w:r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Pr="00C25200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Carbohydrate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1C4845" w:rsidRPr="008E091C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8E091C" w:rsidRPr="008E091C" w:rsidRDefault="008E091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Lipid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7B1A42" w:rsidRDefault="001562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5621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Koreti,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 comprehensive review on oleaginous bacteria: an alternative source for biodiesel production.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Bioresources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Bioprocessing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5621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9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15621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https://doi.org/10.1186/s40643-022-00527-1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Default="0042175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Manoli, M.-T.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175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Synthetic control of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etabolic states in </w:t>
      </w:r>
      <w:r w:rsidRPr="0042175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putida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by tuning polyhydroxyalkanoate cycle. </w:t>
      </w:r>
      <w:r w:rsidRPr="0042175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175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e01794-21.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" w:history="1">
        <w:r w:rsidRPr="0042175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https://journals.asm.org/doi/abs/10.1128/mbio.01794-21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Default="0042175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Mitra, R.</w:t>
      </w:r>
      <w:r w:rsid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806639" w:rsidRPr="0080663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An updated overview on the regulatory circuits of polyhydroxyalkanoates synthesis. </w:t>
      </w:r>
      <w:r w:rsidRPr="0080663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Microbial Biotechnology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175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 w:rsid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1446-1470.</w:t>
      </w:r>
      <w:r w:rsidR="0080663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="00806639" w:rsidRPr="0080663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https://doi.org/10.1111/1751-7915.13915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Default="003772F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Pillot,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772F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Optimization of growth and electrosynthesis of </w:t>
      </w:r>
      <w:r w:rsid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oly</w:t>
      </w:r>
      <w:r w:rsid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ydroxy</w:t>
      </w:r>
      <w:r w:rsid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lkanoates by the thermophilic bacterium </w:t>
      </w:r>
      <w:r w:rsidRPr="003772F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Kyrpidia spormannii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3772F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 Technology Reports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772F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100949.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="00677445" w:rsidRPr="006774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https://doi.org/10.1016/j.biteb.2022.100949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Default="006774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Rekhi,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774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Polyhydroxyalkanoates biopolymers toward decarbonizing economy and sustainable future. </w:t>
      </w:r>
      <w:r w:rsidRPr="006774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Critical Reviews in Biotechnology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7744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42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668-692.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6774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https://doi.org/10.1080/07388551.2021.1960265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Default="00956C1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56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Zhao,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56C1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Ethylmalonyl-CoA pathway involved in polyhydroxyvalerate synthesis in </w:t>
      </w:r>
      <w:r w:rsidRPr="00956C1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Candidatus 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Contendobacter. </w:t>
      </w:r>
      <w:r w:rsidRPr="00956C1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AMB Express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56C1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956C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https://doi.org/10.1186/s13568-022-01380-3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Polypeptide 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reserve materials</w:t>
      </w: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</w:t>
      </w:r>
    </w:p>
    <w:p w:rsidR="001C4845" w:rsidRDefault="001562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>Krauspe,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Phycobilisome breakdown effector NblD is required to maintain cellular amino acid composition during nitrogen starvation.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e00158-21.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15621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https://journals.asm.org/doi/abs/10.1128/jb.00158-21</w:t>
        </w:r>
      </w:hyperlink>
    </w:p>
    <w:p w:rsidR="000456E2" w:rsidRDefault="000456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>Lu,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Cyanophycin accumulated under nitrogen-fluctuating and high-nitrogen conditions facilitates the persistent dominance and blooms of </w:t>
      </w:r>
      <w:r w:rsidRPr="00A33DB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Raphidiopsis raciborskii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in tropical waters.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118215.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A33DB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https://doi.org/10.1016/j.watres.2022.118215</w:t>
        </w:r>
      </w:hyperlink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33DB7" w:rsidRPr="00C25200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</w:p>
    <w:p w:rsid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lastRenderedPageBreak/>
        <w:t>Polyphosphate</w:t>
      </w:r>
    </w:p>
    <w:p w:rsidR="00034146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Bowlin, M. Q.</w:t>
      </w:r>
      <w:r w:rsidR="004D6D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4D6DC3" w:rsidRPr="004D6DC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4D6DC3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role of nitrogen-responsive regulators in controlling inorganic polyphosphate synthesis in</w:t>
      </w:r>
      <w:r w:rsidRPr="00F17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Escherichia coli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D6DC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4D6DC3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6DC3">
        <w:rPr>
          <w:rFonts w:ascii="Times New Roman" w:eastAsia="맑은 고딕" w:hAnsi="Times New Roman" w:cs="Times New Roman"/>
          <w:kern w:val="0"/>
          <w:sz w:val="24"/>
          <w:szCs w:val="24"/>
        </w:rPr>
        <w:t>001185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4D6D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="004D6DC3" w:rsidRPr="004D6DC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https://doi.org/10.1099/mic.0.001185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12723" w:rsidRDefault="001127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>Geerlings, N. M.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Polyphosphate dynamics in cable bacteria. </w:t>
      </w:r>
      <w:r w:rsidRPr="001127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883807.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1127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https://www.frontiersin.org/article/10.3389/fmicb.2022.883807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1562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>Kuil,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Functional Analysis of H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+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-pumping membrane-bound pyrophosphatase, ADP-glucose synthase, and pyruvate phosphate dikinase as pyrophosphate sources in </w:t>
      </w:r>
      <w:r w:rsidRPr="0015621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thermocellum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e01857-21.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15621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https://journals.asm.org/doi/abs/10.1128/aem.01857-21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6774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>Singleton, C.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774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novel genus, ‘</w:t>
      </w:r>
      <w:r w:rsidRPr="006774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Phosphoribacter’, previously identified as </w:t>
      </w:r>
      <w:r w:rsidRPr="006774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Tetrasphaera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is the dominant polyphosphate accumulating lineage in EBPR wastewater treatment plants worldwide. </w:t>
      </w:r>
      <w:r w:rsidRPr="006774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774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1605-1616.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6774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https://doi.org/10.1038/s41396-022-01212-z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6049AE" w:rsidRPr="00401C2C" w:rsidRDefault="006049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Resting cells</w:t>
      </w: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</w:p>
    <w:p w:rsidR="001C4845" w:rsidRPr="0016742E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Damiano,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Rid7C, a member of the YjgF/YER057c/UK114 (Rid) protein family, is a novel endoribonuclease that regulates the expression of a specialist RNA polymerase involved in differentiation in </w:t>
      </w:r>
      <w:r w:rsidRPr="001674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Nonomuraea gerenzanensis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e00462-21.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1674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https://journals.asm.org/doi/abs/10.1128/jb.00462-21</w:t>
        </w:r>
      </w:hyperlink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>Lyu,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Zinc-responsive regulator Zur regulates zinc homeostasis, secondary metabolism, and morphological differentiation in </w:t>
      </w:r>
      <w:r w:rsidRPr="00A33DB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Streptomyces avermitilis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&amp; </w:t>
      </w:r>
      <w:r w:rsidRPr="00A33D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>Environmental Microbiology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e00278-22.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A33DB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https://journals.asm.org/doi/abs/10.1128/aem.00278-22</w:t>
        </w:r>
      </w:hyperlink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A33DB7" w:rsidRPr="0016742E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Sporulation</w:t>
      </w:r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Cysts</w:t>
      </w:r>
    </w:p>
    <w:p w:rsidR="001C4845" w:rsidRDefault="00695472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  <w:r w:rsidRPr="00695472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Brenes-Álvarez, M.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r w:rsidRPr="00695472">
        <w:rPr>
          <w:rFonts w:ascii="Times New Roman" w:eastAsia="맑은 고딕" w:hAnsi="Times New Roman" w:cs="Arial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.</w:t>
      </w:r>
      <w:r w:rsidRPr="00695472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(2022). The heterocyst-specific small RNA NsiR1 regulates the commitment to differentiation in </w:t>
      </w:r>
      <w:r w:rsidRPr="00695472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  <w:lang w:eastAsia="en-US"/>
        </w:rPr>
        <w:t>Nostoc</w:t>
      </w:r>
      <w:r w:rsidRPr="00695472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. </w:t>
      </w:r>
      <w:r w:rsidRPr="00695472">
        <w:rPr>
          <w:rFonts w:ascii="Times New Roman" w:eastAsia="맑은 고딕" w:hAnsi="Times New Roman" w:cs="Arial"/>
          <w:bCs/>
          <w:i/>
          <w:kern w:val="0"/>
          <w:sz w:val="24"/>
          <w:szCs w:val="24"/>
          <w:lang w:eastAsia="en-US"/>
        </w:rPr>
        <w:t>Microbiology Spectrum</w:t>
      </w:r>
      <w:r w:rsidRPr="00695472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r w:rsidRPr="00695472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10</w:t>
      </w:r>
      <w:r w:rsidRPr="00695472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,</w:t>
      </w:r>
      <w:r w:rsidRPr="00695472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e02274-21.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hyperlink r:id="rId23" w:history="1">
        <w:r w:rsidRPr="00695472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  <w:lang w:eastAsia="en-US"/>
          </w:rPr>
          <w:t>https://journals.asm.org/doi/abs/10.1128/spectrum.02274-21</w:t>
        </w:r>
      </w:hyperlink>
    </w:p>
    <w:p w:rsidR="00695472" w:rsidRPr="00507996" w:rsidRDefault="00695472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507996" w:rsidRPr="00507996" w:rsidRDefault="0050799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C25200" w:rsidRPr="00C25200" w:rsidRDefault="00C25200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Viable but non-culturable (VBNC) cells</w:t>
      </w:r>
    </w:p>
    <w:p w:rsidR="001C4845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66DAE">
        <w:rPr>
          <w:rFonts w:ascii="Times New Roman" w:eastAsia="맑은 고딕" w:hAnsi="Times New Roman" w:cs="Times New Roman"/>
          <w:kern w:val="0"/>
          <w:sz w:val="24"/>
          <w:szCs w:val="24"/>
        </w:rPr>
        <w:t>Jayeola,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6D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Induction of the viable-but-nonculturable state in </w:t>
      </w:r>
      <w:r w:rsidRPr="00E66DA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Salmonella </w:t>
      </w:r>
      <w:r w:rsidRPr="00E66D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contaminating dried fruit. </w:t>
      </w:r>
      <w:r w:rsidRPr="00E66D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E66D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E66DA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6D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e01733-21.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="00FA5DE2" w:rsidRPr="00FA5D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https://journals.asm.org/doi/abs/10.1128/AEM.01733-21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0517C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>Khaova, E.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2F9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Ribosome hibernation: Molecular strategy of bacterial survival (Review). </w:t>
      </w:r>
      <w:r w:rsidRPr="009A2F9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Biochemistry </w:t>
      </w:r>
      <w:r w:rsidR="009A2F94" w:rsidRPr="009A2F9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A2F9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Microbiology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17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58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9A2F9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213-231.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0517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https://doi.org/10.1134/S0003683822030061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Persister cell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s</w:t>
      </w:r>
    </w:p>
    <w:p w:rsidR="001C4845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A33DB7">
        <w:rPr>
          <w:rFonts w:ascii="Times New Roman" w:eastAsia="맑은 고딕" w:hAnsi="Times New Roman" w:cs="Arial"/>
          <w:bCs/>
          <w:kern w:val="0"/>
          <w:sz w:val="24"/>
          <w:szCs w:val="24"/>
        </w:rPr>
        <w:t>Manandhar, S.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A33DB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(2022). High level of persister frequency in clinical staphylococcal isolates. </w:t>
      </w:r>
      <w:r w:rsidRPr="00A33DB7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BMC Microbiology</w:t>
      </w:r>
      <w:r w:rsidRPr="00A33DB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A33DB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109.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26" w:history="1">
        <w:r w:rsidR="00421754" w:rsidRPr="00421754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https://doi.org/10.1186/s12866-022-02529-7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F17968" w:rsidRDefault="0080663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806639">
        <w:rPr>
          <w:rFonts w:ascii="Times New Roman" w:eastAsia="맑은 고딕" w:hAnsi="Times New Roman" w:cs="Arial"/>
          <w:bCs/>
          <w:kern w:val="0"/>
          <w:sz w:val="24"/>
          <w:szCs w:val="24"/>
        </w:rPr>
        <w:t>Mohiuddin, S. G.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806639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80663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(2022). </w:t>
      </w:r>
      <w:r w:rsidRPr="00806639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lon </w:t>
      </w:r>
      <w:r w:rsidRPr="00806639">
        <w:rPr>
          <w:rFonts w:ascii="Times New Roman" w:eastAsia="맑은 고딕" w:hAnsi="Times New Roman" w:cs="Arial"/>
          <w:bCs/>
          <w:kern w:val="0"/>
          <w:sz w:val="24"/>
          <w:szCs w:val="24"/>
        </w:rPr>
        <w:t>deletion impairs persister cell resuscitation in</w:t>
      </w:r>
      <w:r w:rsidRPr="00806639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 Escherichia coli</w:t>
      </w:r>
      <w:r w:rsidRPr="0080663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806639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mBio</w:t>
      </w:r>
      <w:r w:rsidRPr="0080663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806639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13</w:t>
      </w:r>
      <w:r w:rsidRPr="00806639">
        <w:rPr>
          <w:rFonts w:ascii="Times New Roman" w:eastAsia="맑은 고딕" w:hAnsi="Times New Roman" w:cs="Arial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80663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e02187-21.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27" w:history="1">
        <w:r w:rsidRPr="00806639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https://journals.asm.org/doi/abs/10.1128/mbio.02187-21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F17968" w:rsidRDefault="003772F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3772F1">
        <w:rPr>
          <w:rFonts w:ascii="Times New Roman" w:eastAsia="맑은 고딕" w:hAnsi="Times New Roman" w:cs="Arial"/>
          <w:bCs/>
          <w:kern w:val="0"/>
          <w:sz w:val="24"/>
          <w:szCs w:val="24"/>
        </w:rPr>
        <w:t>Nasher, F.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3772F1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3772F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(2022). MdaB and NfrA, two novel reductases important in the survival and persistence of the major enteropathogen</w:t>
      </w:r>
      <w:r w:rsidRPr="003772F1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 Campylobacter jejuni</w:t>
      </w:r>
      <w:r w:rsidRPr="003772F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3772F1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Journal of Bacteriology</w:t>
      </w:r>
      <w:r w:rsidRPr="003772F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3772F1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204</w:t>
      </w:r>
      <w:r w:rsidRPr="003772F1">
        <w:rPr>
          <w:rFonts w:ascii="Times New Roman" w:eastAsia="맑은 고딕" w:hAnsi="Times New Roman" w:cs="Arial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3772F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e00421-21.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28" w:history="1">
        <w:r w:rsidRPr="003772F1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https://journals.asm.org/doi/abs/10.1128/JB.00421-21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F17968" w:rsidRDefault="006774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677445">
        <w:rPr>
          <w:rFonts w:ascii="Times New Roman" w:eastAsia="맑은 고딕" w:hAnsi="Times New Roman" w:cs="Arial"/>
          <w:bCs/>
          <w:kern w:val="0"/>
          <w:sz w:val="24"/>
          <w:szCs w:val="24"/>
        </w:rPr>
        <w:t>Urbaniec, J.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77445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677445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(2021). Phenotypic heterogeneity in persisters: a novel ‘hunker’ theory of persistence. </w:t>
      </w:r>
      <w:r w:rsidRPr="00677445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FEMS Microbiology Reviews</w:t>
      </w:r>
      <w:r w:rsidRPr="00677445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77445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46</w:t>
      </w:r>
      <w:r w:rsidRPr="00677445">
        <w:rPr>
          <w:rFonts w:ascii="Times New Roman" w:eastAsia="맑은 고딕" w:hAnsi="Times New Roman" w:cs="Arial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677445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fuab042.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29" w:history="1">
        <w:r w:rsidRPr="00677445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https://doi.org/10.1093/femsre/fuab042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Nanobacteria</w:t>
      </w:r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1139D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Programmed cell death</w:t>
      </w:r>
    </w:p>
    <w:p w:rsidR="001C4845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Alqarzaee, A.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Staphylococcal ClpXP protease targets the cellular antioxidant system to eliminate fitness-compromised cells in stationary phase.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(47)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e2109671118.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F179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https://www.pnas.org/content/pnas/118/47/e2109671118.full.pdf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1127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>Endres, J.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</w:t>
      </w:r>
      <w:r w:rsidRPr="0011272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CidA and LrgA proteins are functional holins involved in the transport of by-produ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cts of carbohydrate metabolism.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e02827-21.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1127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https://journals.asm.org/doi/abs/10.1128/mbio.02827-21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FA5DE2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Johnson, A.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D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A5D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Bacterial gasdermins reveal an ancient mechanism of cell death. </w:t>
      </w:r>
      <w:r w:rsidRPr="00FA5D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FA5D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DE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375</w:t>
      </w:r>
      <w:r w:rsidRPr="00FA5DE2">
        <w:rPr>
          <w:rFonts w:ascii="Times New Roman" w:eastAsia="맑은 고딕" w:hAnsi="Times New Roman" w:cs="Times New Roman"/>
          <w:kern w:val="0"/>
          <w:sz w:val="24"/>
          <w:szCs w:val="24"/>
        </w:rPr>
        <w:t>(6577)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A5D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221-225.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FA5D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https://www.science.org/doi/abs/10.1126/science.abj8432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956C1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6C11">
        <w:rPr>
          <w:rFonts w:ascii="Times New Roman" w:eastAsia="맑은 고딕" w:hAnsi="Times New Roman" w:cs="Times New Roman"/>
          <w:kern w:val="0"/>
          <w:sz w:val="24"/>
          <w:szCs w:val="24"/>
        </w:rPr>
        <w:t>Zeng,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6C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broadly applicable, stress-mediated bacterial death pathway regulated by the phosphotransferase system (PTS) and the cAMP-Crp cascade. </w:t>
      </w:r>
      <w:r w:rsidRPr="00956C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6C1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6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e2118566119.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956C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https://www.pnas.org/doi/abs/10.1073/pnas.2118566119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Toxin-antitoxin system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</w:t>
      </w:r>
    </w:p>
    <w:p w:rsidR="007B1A42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Anbalagan,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Regulation of mannitol metabolism in </w:t>
      </w:r>
      <w:r w:rsidRPr="00F17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Enterococcus faecalis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association with </w:t>
      </w:r>
      <w:r w:rsidRPr="00F17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par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EF0409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toxin-antitoxin locus function.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e00047-22.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F179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https://journals.asm.org/doi/abs/10.1128/jb.00047-22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Pr="00F17968" w:rsidRDefault="00F17968" w:rsidP="00F1796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Bleriot, I.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The role of PemIK (PemK/PemI) type II TA system from </w:t>
      </w:r>
      <w:r w:rsidRPr="00F17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Klebsiella pneumoniae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clinical strains in lytic phage infection.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4488. </w:t>
      </w:r>
      <w:hyperlink r:id="rId35" w:history="1">
        <w:r w:rsidRPr="00F179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https://doi.org/10.1038/s41598-022-08111-5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Bogati,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Improved growth of </w:t>
      </w:r>
      <w:r w:rsidRPr="00F17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Escherichia coli 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in aminoglycoside antibiotics by the</w:t>
      </w:r>
      <w:r w:rsidRPr="00F17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zor-orz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toxin-antitoxin system. </w:t>
      </w:r>
      <w:r w:rsidRPr="00F17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7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17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e00407-21.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F179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https://journals.asm.org/doi/abs/10.1128/JB.00407-21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6742E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Chattopadhyay,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Functional and biochemical characterization of the MazEF6 toxin-antitoxin system of </w:t>
      </w:r>
      <w:r w:rsidRPr="001674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Mycobacterium tuberculosis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e00058-22.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1674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https://journals.asm.org/doi/abs/10.1128/jb.00058-22</w:t>
        </w:r>
      </w:hyperlink>
    </w:p>
    <w:p w:rsidR="0016742E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6742E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Choi,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Functional characterization of HigBA toxin-antitoxin system in an Arctic bacterium, </w:t>
      </w:r>
      <w:r w:rsidRPr="001674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Bosea 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PAMC 26642.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Microbiology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192-206.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1674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https://doi.org/10.1007/s12275-022-1619-9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Dawson, C.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Discovery of a novel type IIb RelBE toxin-antitoxin system in </w:t>
      </w:r>
      <w:r w:rsidRPr="001674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Mycobacterium tuberculosis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defined by co-regulation with an antisense RNA. </w:t>
      </w:r>
      <w:r w:rsidRPr="001674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1419-1433.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1674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https://doi.org/10.1111/mmi.14917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12723" w:rsidRDefault="001127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>Gundy, T.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 antisense RNA fine-tunes gene expression of the type II MazEF toxin-antitoxin system. </w:t>
      </w:r>
      <w:r w:rsidRPr="001127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127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e03443-21.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1127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https://journals.asm.org/doi/abs/10.1128/mbio.03443-21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517C8" w:rsidRDefault="000517C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>Jurėnas,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17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Biology and evolution of bacterial toxin–antitoxin systems. </w:t>
      </w:r>
      <w:r w:rsidRPr="000517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Reviews Microbiology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17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517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335-350.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0517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https://doi.org/10.1038/s41579-021-00661-1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56219" w:rsidRPr="00156219" w:rsidRDefault="00156219" w:rsidP="0015621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LeRoux, M.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The DarTG toxin-antitoxin system provides phage defence by ADP-ribosylating viral DNA. </w:t>
      </w:r>
      <w:r w:rsidRPr="0015621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15621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(7), 1028-1040. </w:t>
      </w:r>
      <w:hyperlink r:id="rId42" w:history="1">
        <w:r w:rsidRPr="0015621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https://doi.org/10.1038/s41564-022-01153-5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>Mahmoudi,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 (in press)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relBE 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toxin-antitoxin system as a reliable anti-biofilm target in </w:t>
      </w:r>
      <w:r w:rsidRPr="00A33DB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33D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Applied Microbiology</w:t>
      </w:r>
      <w:r w:rsidRPr="00A33DB7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A33DB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https://doi.org/10.1111/jam.15585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21754" w:rsidRDefault="0042175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421754">
        <w:rPr>
          <w:rFonts w:ascii="Times New Roman" w:eastAsia="맑은 고딕" w:hAnsi="Times New Roman" w:cs="Times New Roman"/>
          <w:kern w:val="0"/>
          <w:sz w:val="24"/>
          <w:szCs w:val="24"/>
        </w:rPr>
        <w:t>Martyn, J.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2175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Maintenance of the </w:t>
      </w:r>
      <w:r w:rsidRPr="0042175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Shigella sonnei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virulence plasmid is dependent on its repertoire and amino acid sequence of toxin-antitoxin systems. </w:t>
      </w:r>
      <w:r w:rsidRPr="0042175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2175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2175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e00519-21.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42175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https://journals.asm.org/doi/abs/10.1128/jb.00519-21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772F1" w:rsidRDefault="003772F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>Ni,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772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Antitoxin CrlA of CrlTA toxin–antitoxin system in a clinical isolate </w:t>
      </w:r>
      <w:r w:rsidRPr="003772F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inhibits lytic phage infection. </w:t>
      </w:r>
      <w:r w:rsidRPr="003772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772F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892021.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3772F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https://www.frontiersin.org/article/10.3389/fmicb.2022.892021</w:t>
        </w:r>
      </w:hyperlink>
    </w:p>
    <w:p w:rsidR="003772F1" w:rsidRDefault="003772F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772F1" w:rsidRDefault="003772F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Olina, A.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772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(2018). 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Argonaute proteins and mechanisms of RNA interference in eukaryotes and prokaryotes. </w:t>
      </w:r>
      <w:r w:rsidRPr="003772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-</w:t>
      </w:r>
      <w:r w:rsidRPr="003772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Moscow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772F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83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772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483-497.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3772F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https://doi.org/10.1134/S0006297918050024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77445" w:rsidRDefault="006774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>Shmidov,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774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PrrT/A, a </w:t>
      </w:r>
      <w:r w:rsidRPr="006774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bacterial encoded toxin-antitoxin system involved in prophage re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gulation and Biofilm formation.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774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Spectrum </w:t>
      </w:r>
      <w:r w:rsidRPr="006774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774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e01182-22.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6774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https://journals.asm.org/doi/abs/10.1128/spectrum.01182-22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67879" w:rsidRPr="00C14CAA" w:rsidRDefault="00C6787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Bacterial immune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 xml:space="preserve"> systems</w:t>
      </w:r>
    </w:p>
    <w:p w:rsidR="00F17968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Cury, J.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Bernheim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A. (2022). CRISPR-Cas and restriction-modification team up to achieve long-term immunity. </w:t>
      </w:r>
      <w:r w:rsidRPr="0016742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30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513-514.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16742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https://doi.org/10.1016/j.tim.2022.04.001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F17968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>Dong, H.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(2021). Characterization of Argonaute nucleases from mesophilic bacteria </w:t>
      </w:r>
      <w:r w:rsidRPr="0016742E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 xml:space="preserve">Paenibacillus borealis 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and </w:t>
      </w:r>
      <w:r w:rsidRPr="0016742E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Brevibacillus laterosporus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11272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 xml:space="preserve">Bioresources </w:t>
      </w:r>
      <w:r w:rsidR="00112723" w:rsidRPr="0011272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&amp;</w:t>
      </w:r>
      <w:r w:rsidRPr="0011272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 xml:space="preserve"> Bioprocessing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8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>(1)</w:t>
      </w:r>
      <w:r w:rsidR="00112723"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133.</w:t>
      </w:r>
      <w:r w:rsidR="0011272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="00112723" w:rsidRPr="0011272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https://doi.org/10.1186/s40643-021-00478-z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12723" w:rsidRDefault="001127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 w:hint="eastAsia"/>
          <w:kern w:val="0"/>
          <w:sz w:val="24"/>
          <w:szCs w:val="24"/>
        </w:rPr>
      </w:pPr>
      <w:r w:rsidRPr="00112723">
        <w:rPr>
          <w:rFonts w:ascii="Times New Roman" w:eastAsia="JansonText-Roman" w:hAnsi="Times New Roman" w:cs="Times New Roman"/>
          <w:kern w:val="0"/>
          <w:sz w:val="24"/>
          <w:szCs w:val="24"/>
        </w:rPr>
        <w:t>Fang, M.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11272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(in press). Characterization and application of a thermophilic Argonaute from archaeon </w:t>
      </w:r>
      <w:r w:rsidRPr="00112723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Thermococcus thioreducens</w:t>
      </w:r>
      <w:r w:rsidRPr="0011272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11272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Biotechnology &amp; Bioengineering</w:t>
      </w:r>
      <w:r w:rsidRPr="00112723"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11272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https://doi.org/10.1002/bit.28153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934E7" w:rsidRPr="008934E7" w:rsidRDefault="008934E7" w:rsidP="008934E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Harish, V, P. (2022). Anti-CRISPR proteins as a therapeutic agent against drug-resistant bacteria. </w:t>
      </w:r>
      <w:r w:rsidRPr="008934E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Microbiological Research</w:t>
      </w: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934E7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257</w:t>
      </w: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, 126963. </w:t>
      </w:r>
      <w:hyperlink r:id="rId51" w:history="1">
        <w:r w:rsidRPr="008934E7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https://doi.org/10.1016/j.micres.2022.126963</w:t>
        </w:r>
      </w:hyperlink>
    </w:p>
    <w:p w:rsidR="008934E7" w:rsidRDefault="008934E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 w:hint="eastAsia"/>
          <w:kern w:val="0"/>
          <w:sz w:val="24"/>
          <w:szCs w:val="24"/>
        </w:rPr>
      </w:pPr>
    </w:p>
    <w:p w:rsidR="00F17968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Hegge, J. W.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(2018). Prokaryotic Argonaute proteins: novel genome-editing tools?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Reviews Microbiology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16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5-11.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E66DA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https://doi.org/10.1038/nrmicro.2017.73</w:t>
        </w:r>
      </w:hyperlink>
    </w:p>
    <w:p w:rsidR="00E66DAE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E66DAE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Hobbs, S. J.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Phage anti-CBASS and anti-Pycsar nucleases subvert bacterial immunity.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605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(7910)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522-526.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E66DA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https://doi.org/10.1038/s41586-022-04716-y</w:t>
        </w:r>
      </w:hyperlink>
    </w:p>
    <w:p w:rsidR="00E66DAE" w:rsidRPr="00112723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F17968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Hur, J. K.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(2014). Prokaryotic Argonautes defen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d genomes against invasive DNA.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Biochemical Sciences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39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257-259.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E66DA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https://doi.org/10.1016/j.tibs.2014.04.006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E66DAE" w:rsidRDefault="00E66D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 w:hint="eastAsia"/>
          <w:kern w:val="0"/>
          <w:sz w:val="24"/>
          <w:szCs w:val="24"/>
        </w:rPr>
      </w:pP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Isaev, A. B.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(2021). Microbial arsenal of antiviral defenses. Part II. 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Biochemistry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-</w:t>
      </w:r>
      <w:r w:rsidRPr="00E66DA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Moscow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66DA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86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E66DA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449-470.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E66DA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https://doi.org/10.1134/S0006297921040064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>Jiang, X.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A5DE2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Characterization of a programmable argonaute nuclease from the mesophilic bacterium </w:t>
      </w:r>
      <w:r w:rsidRPr="00FA5DE2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Rummeliibacillus suwonensis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FA5DE2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Biomolecules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A5DE2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12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355.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FA5DE2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https://www.mdpi.com/2218-273X/12/3/355</w:t>
        </w:r>
      </w:hyperlink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>Jolly, S. M.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A5DE2">
        <w:rPr>
          <w:rFonts w:ascii="Times New Roman" w:eastAsia="JansonText-Roman" w:hAnsi="Times New Roman" w:cs="Times New Roman"/>
          <w:i/>
          <w:kern w:val="0"/>
          <w:sz w:val="24"/>
          <w:szCs w:val="24"/>
          <w:u w:val="single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(2020). </w:t>
      </w:r>
      <w:r w:rsidRPr="00FA5DE2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Thermus thermophilus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argonaute functions in the completion of DNA replication. </w:t>
      </w:r>
      <w:r w:rsidRPr="00FA5DE2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A5DE2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182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FA5D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1545-1559.e1518.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FA5DE2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https://doi.org/10.1016/j.cell.2020.07.036</w:t>
        </w:r>
      </w:hyperlink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FA5DE2" w:rsidRDefault="00D27FF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D27FF3">
        <w:rPr>
          <w:rFonts w:ascii="Times New Roman" w:eastAsia="JansonText-Roman" w:hAnsi="Times New Roman" w:cs="Times New Roman"/>
          <w:kern w:val="0"/>
          <w:sz w:val="24"/>
          <w:szCs w:val="24"/>
        </w:rPr>
        <w:t>Koonin, E. V.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D27FF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D27FF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(2017). Evolutionary genomics of defense systems in archaea and bacteria. </w:t>
      </w:r>
      <w:r w:rsidRPr="00D27FF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Annual Review of Microbiology</w:t>
      </w:r>
      <w:r w:rsidRPr="00D27FF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D27FF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71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D27FF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233-261.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D27FF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https://www.annualreviews.org/doi/abs/10.1146/annurev-micro-090816-093830</w:t>
        </w:r>
      </w:hyperlink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56219" w:rsidRDefault="001562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Lee, H.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Sashital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D. G. (2022). Creating memories: molecular mechanisms of CRISPR adaptation. </w:t>
      </w:r>
      <w:r w:rsidRPr="00156219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Biochemical Sciences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47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464-476.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156219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https://doi.org/10.1016/j.tibs.2022.02.004</w:t>
        </w:r>
      </w:hyperlink>
    </w:p>
    <w:p w:rsidR="00156219" w:rsidRDefault="001562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56219" w:rsidRDefault="001562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lastRenderedPageBreak/>
        <w:t>LeRoux, M.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(2022). The DarTG toxin-antitoxin system provides phage defence by ADP-ribosylating viral DNA. </w:t>
      </w:r>
      <w:r w:rsidRPr="00156219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Microbiology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56219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7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5621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1028-1040.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156219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https://doi.org/10.1038/s41564-022-01153-5</w:t>
        </w:r>
      </w:hyperlink>
    </w:p>
    <w:p w:rsidR="00156219" w:rsidRDefault="001562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 w:hint="eastAsia"/>
          <w:kern w:val="0"/>
          <w:sz w:val="24"/>
          <w:szCs w:val="24"/>
        </w:rPr>
      </w:pPr>
    </w:p>
    <w:p w:rsidR="00FA5DE2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33DB7">
        <w:rPr>
          <w:rFonts w:ascii="Times New Roman" w:eastAsia="JansonText-Roman" w:hAnsi="Times New Roman" w:cs="Times New Roman"/>
          <w:kern w:val="0"/>
          <w:sz w:val="24"/>
          <w:szCs w:val="24"/>
        </w:rPr>
        <w:t>Maguin, P.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A33DB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Cleavage of viral DNA by restriction endonucleases stimulates the type II CRISPR-Cas immune response. </w:t>
      </w:r>
      <w:r w:rsidRPr="00A33DB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Molecular Cell</w:t>
      </w:r>
      <w:r w:rsidRPr="00A33DB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33DB7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82</w:t>
      </w:r>
      <w:r w:rsidRPr="00A33DB7">
        <w:rPr>
          <w:rFonts w:ascii="Times New Roman" w:eastAsia="JansonText-Roman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33DB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907-919.e907.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A33DB7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https://doi.org/10.1016/j.molcel.2022.01.012</w:t>
        </w:r>
      </w:hyperlink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06639" w:rsidRDefault="0080663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06639">
        <w:rPr>
          <w:rFonts w:ascii="Times New Roman" w:eastAsia="JansonText-Roman" w:hAnsi="Times New Roman" w:cs="Times New Roman"/>
          <w:kern w:val="0"/>
          <w:sz w:val="24"/>
          <w:szCs w:val="24"/>
        </w:rPr>
        <w:t>Mohanraju, P.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06639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80663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(2022). Alternative functions of CRISPR–Cas systems in the evolutionary arms race. </w:t>
      </w:r>
      <w:r w:rsidRPr="00806639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Reviews Microbiology</w:t>
      </w:r>
      <w:r w:rsidRPr="0080663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06639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20</w:t>
      </w:r>
      <w:r w:rsidRPr="00806639">
        <w:rPr>
          <w:rFonts w:ascii="Times New Roman" w:eastAsia="JansonText-Roman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06639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351-364.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806639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https://doi.org/10.1038/s41579-021-00663-z</w:t>
        </w:r>
      </w:hyperlink>
    </w:p>
    <w:p w:rsidR="00806639" w:rsidRDefault="0080663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934E7" w:rsidRDefault="008934E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 w:hint="eastAsia"/>
          <w:kern w:val="0"/>
          <w:sz w:val="24"/>
          <w:szCs w:val="24"/>
        </w:rPr>
      </w:pP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>Willkomm, S.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934E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(2018). </w:t>
      </w: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DNA silencing by prokaryotic Argonaute proteins adds a new layer of defense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against invading nucleic acids.</w:t>
      </w: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934E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 xml:space="preserve">FEMS Microbiology Reviews </w:t>
      </w:r>
      <w:r w:rsidRPr="008934E7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42</w:t>
      </w: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934E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376-387.</w:t>
      </w:r>
    </w:p>
    <w:p w:rsidR="00806639" w:rsidRDefault="0080663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06639" w:rsidRDefault="0031573B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31573B">
        <w:rPr>
          <w:rFonts w:ascii="Times New Roman" w:eastAsia="JansonText-Roman" w:hAnsi="Times New Roman" w:cs="Times New Roman"/>
          <w:kern w:val="0"/>
          <w:sz w:val="24"/>
          <w:szCs w:val="24"/>
        </w:rPr>
        <w:t>Xing, J.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1573B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31573B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Prokaryotic argonaute protein from </w:t>
      </w:r>
      <w:r w:rsidRPr="0031573B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Natronobacterium gregoryi</w:t>
      </w:r>
      <w:r w:rsidRPr="0031573B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requires RNAs to activate for DNA interference</w:t>
      </w:r>
      <w:r w:rsidRPr="0031573B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 xml:space="preserve"> in vivo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31573B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1573B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mBio</w:t>
      </w:r>
      <w:r w:rsidRPr="0031573B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1573B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13</w:t>
      </w:r>
      <w:r w:rsidRPr="0031573B">
        <w:rPr>
          <w:rFonts w:ascii="Times New Roman" w:eastAsia="JansonText-Roman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31573B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e03656-21.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31573B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https://journals.asm.org/doi/abs/10.1128/mbio.03656-21</w:t>
        </w:r>
      </w:hyperlink>
    </w:p>
    <w:p w:rsidR="00FA5DE2" w:rsidRDefault="00FA5D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 w:hint="eastAsia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C25200" w:rsidRPr="00C25200" w:rsidRDefault="00C25200" w:rsidP="001B55E1">
      <w:pPr>
        <w:shd w:val="clear" w:color="auto" w:fill="FFFFFF"/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wordWrap/>
        <w:snapToGrid w:val="0"/>
        <w:spacing w:before="100" w:beforeAutospacing="1" w:after="100" w:afterAutospacing="1" w:line="300" w:lineRule="auto"/>
        <w:ind w:left="567" w:hanging="567"/>
        <w:textAlignment w:val="baseline"/>
        <w:rPr>
          <w:rFonts w:ascii="Times New Roman" w:eastAsia="굴림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shd w:val="clear" w:color="auto" w:fill="FFFFFF"/>
        </w:rPr>
        <w:t>Competence</w:t>
      </w:r>
    </w:p>
    <w:p w:rsidR="001C4845" w:rsidRDefault="0016742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16742E">
        <w:rPr>
          <w:rFonts w:ascii="Times New Roman" w:eastAsia="굴림" w:hAnsi="Times New Roman" w:cs="Times New Roman"/>
          <w:kern w:val="0"/>
          <w:sz w:val="24"/>
          <w:szCs w:val="24"/>
        </w:rPr>
        <w:t>Burghard-Schrod, M.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.</w:t>
      </w:r>
      <w:r w:rsidRPr="0016742E">
        <w:rPr>
          <w:rFonts w:ascii="Times New Roman" w:eastAsia="굴림" w:hAnsi="Times New Roman" w:cs="Times New Roman"/>
          <w:kern w:val="0"/>
          <w:sz w:val="24"/>
          <w:szCs w:val="24"/>
        </w:rPr>
        <w:t xml:space="preserve"> (2022). Single-molecule dynamics of DNA receptor ComEA, membrane permease ComEC, and taken-up DNA in competent </w:t>
      </w:r>
      <w:r w:rsidRPr="0016742E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>Bacillus subtilis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cells.</w:t>
      </w:r>
      <w:r w:rsidRPr="0016742E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굴림" w:hAnsi="Times New Roman" w:cs="Times New Roman"/>
          <w:i/>
          <w:kern w:val="0"/>
          <w:sz w:val="24"/>
          <w:szCs w:val="24"/>
        </w:rPr>
        <w:t>Journal of Bacteriology</w:t>
      </w:r>
      <w:r w:rsidRPr="0016742E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16742E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204</w:t>
      </w:r>
      <w:r w:rsidRPr="0016742E">
        <w:rPr>
          <w:rFonts w:ascii="Times New Roman" w:eastAsia="굴림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16742E">
        <w:rPr>
          <w:rFonts w:ascii="Times New Roman" w:eastAsia="굴림" w:hAnsi="Times New Roman" w:cs="Times New Roman"/>
          <w:kern w:val="0"/>
          <w:sz w:val="24"/>
          <w:szCs w:val="24"/>
        </w:rPr>
        <w:t xml:space="preserve"> e00572-21.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16742E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https://journals.asm.org/doi/abs/10.1128/jb.00572-21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112723" w:rsidRDefault="001127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 w:hint="eastAsia"/>
          <w:kern w:val="0"/>
          <w:sz w:val="24"/>
          <w:szCs w:val="24"/>
        </w:rPr>
      </w:pPr>
      <w:r w:rsidRPr="00112723">
        <w:rPr>
          <w:rFonts w:ascii="Times New Roman" w:eastAsia="굴림" w:hAnsi="Times New Roman" w:cs="Times New Roman"/>
          <w:kern w:val="0"/>
          <w:sz w:val="24"/>
          <w:szCs w:val="24"/>
        </w:rPr>
        <w:lastRenderedPageBreak/>
        <w:t>Foster, H. R.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.</w:t>
      </w:r>
      <w:r w:rsidRPr="00112723">
        <w:rPr>
          <w:rFonts w:ascii="Times New Roman" w:eastAsia="굴림" w:hAnsi="Times New Roman" w:cs="Times New Roman"/>
          <w:kern w:val="0"/>
          <w:sz w:val="24"/>
          <w:szCs w:val="24"/>
        </w:rPr>
        <w:t xml:space="preserve"> (2022). Natural transformation protein ComFA exhibits single-stranded DNA translocase activity. </w:t>
      </w:r>
      <w:r w:rsidRPr="00112723">
        <w:rPr>
          <w:rFonts w:ascii="Times New Roman" w:eastAsia="굴림" w:hAnsi="Times New Roman" w:cs="Times New Roman"/>
          <w:i/>
          <w:kern w:val="0"/>
          <w:sz w:val="24"/>
          <w:szCs w:val="24"/>
        </w:rPr>
        <w:t>Journal of Bacteriology</w:t>
      </w:r>
      <w:r w:rsidRPr="00112723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112723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204</w:t>
      </w:r>
      <w:r w:rsidRPr="00112723">
        <w:rPr>
          <w:rFonts w:ascii="Times New Roman" w:eastAsia="굴림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112723">
        <w:rPr>
          <w:rFonts w:ascii="Times New Roman" w:eastAsia="굴림" w:hAnsi="Times New Roman" w:cs="Times New Roman"/>
          <w:kern w:val="0"/>
          <w:sz w:val="24"/>
          <w:szCs w:val="24"/>
        </w:rPr>
        <w:t xml:space="preserve"> e00518-21.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112723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https://journals.asm.org/doi/abs/10.1128/jb.00518-21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F17968" w:rsidRDefault="003772F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 xml:space="preserve">Pandey, S. D. 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&amp;</w:t>
      </w: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 xml:space="preserve"> Biswas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 xml:space="preserve">I. </w:t>
      </w: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 xml:space="preserve">(2022). Clp ATPases differentially affect natural competence development in </w:t>
      </w:r>
      <w:r w:rsidRPr="003772F1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>Streptococcus mutans</w:t>
      </w: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 xml:space="preserve">. </w:t>
      </w:r>
      <w:r w:rsidRPr="003772F1">
        <w:rPr>
          <w:rFonts w:ascii="Times New Roman" w:eastAsia="굴림" w:hAnsi="Times New Roman" w:cs="Times New Roman"/>
          <w:i/>
          <w:kern w:val="0"/>
          <w:sz w:val="24"/>
          <w:szCs w:val="24"/>
        </w:rPr>
        <w:t xml:space="preserve">MicrobiologyOpen </w:t>
      </w:r>
      <w:r w:rsidRPr="003772F1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11</w:t>
      </w: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3772F1">
        <w:rPr>
          <w:rFonts w:ascii="Times New Roman" w:eastAsia="굴림" w:hAnsi="Times New Roman" w:cs="Times New Roman"/>
          <w:kern w:val="0"/>
          <w:sz w:val="24"/>
          <w:szCs w:val="24"/>
        </w:rPr>
        <w:t xml:space="preserve"> e1288.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3772F1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https://doi.org/10.1002/mbo3.1288</w:t>
        </w:r>
      </w:hyperlink>
      <w:bookmarkStart w:id="0" w:name="_GoBack"/>
      <w:bookmarkEnd w:id="0"/>
    </w:p>
    <w:sectPr w:rsidR="00F17968">
      <w:footerReference w:type="default" r:id="rId6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A1A" w:rsidRDefault="00542A1A">
      <w:pPr>
        <w:spacing w:after="0" w:line="240" w:lineRule="auto"/>
      </w:pPr>
      <w:r>
        <w:separator/>
      </w:r>
    </w:p>
  </w:endnote>
  <w:endnote w:type="continuationSeparator" w:id="0">
    <w:p w:rsidR="00542A1A" w:rsidRDefault="0054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JansonText-Roma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259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3DB7" w:rsidRDefault="00A33DB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E3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33DB7" w:rsidRDefault="00A33D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A1A" w:rsidRDefault="00542A1A">
      <w:pPr>
        <w:spacing w:after="0" w:line="240" w:lineRule="auto"/>
      </w:pPr>
      <w:r>
        <w:separator/>
      </w:r>
    </w:p>
  </w:footnote>
  <w:footnote w:type="continuationSeparator" w:id="0">
    <w:p w:rsidR="00542A1A" w:rsidRDefault="0054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00"/>
    <w:rsid w:val="00030EEC"/>
    <w:rsid w:val="00034146"/>
    <w:rsid w:val="000456E2"/>
    <w:rsid w:val="000517C8"/>
    <w:rsid w:val="001031E1"/>
    <w:rsid w:val="00103265"/>
    <w:rsid w:val="00112723"/>
    <w:rsid w:val="001139D6"/>
    <w:rsid w:val="00156219"/>
    <w:rsid w:val="0016742E"/>
    <w:rsid w:val="001B55E1"/>
    <w:rsid w:val="001C4845"/>
    <w:rsid w:val="002115C3"/>
    <w:rsid w:val="00213D7B"/>
    <w:rsid w:val="002175C8"/>
    <w:rsid w:val="00222EF3"/>
    <w:rsid w:val="002A6E38"/>
    <w:rsid w:val="002E33B6"/>
    <w:rsid w:val="0031573B"/>
    <w:rsid w:val="003772F1"/>
    <w:rsid w:val="00395686"/>
    <w:rsid w:val="00401C2C"/>
    <w:rsid w:val="00415114"/>
    <w:rsid w:val="00417F1C"/>
    <w:rsid w:val="00420CF0"/>
    <w:rsid w:val="00421754"/>
    <w:rsid w:val="004A33A0"/>
    <w:rsid w:val="004B3DB1"/>
    <w:rsid w:val="004B3F27"/>
    <w:rsid w:val="004D37C9"/>
    <w:rsid w:val="004D6DC3"/>
    <w:rsid w:val="00507996"/>
    <w:rsid w:val="00542A1A"/>
    <w:rsid w:val="005605DD"/>
    <w:rsid w:val="00565E49"/>
    <w:rsid w:val="00572A16"/>
    <w:rsid w:val="00576662"/>
    <w:rsid w:val="005B3EB6"/>
    <w:rsid w:val="005B70BE"/>
    <w:rsid w:val="005B7DD6"/>
    <w:rsid w:val="005E79B6"/>
    <w:rsid w:val="006049AE"/>
    <w:rsid w:val="00642742"/>
    <w:rsid w:val="006476EB"/>
    <w:rsid w:val="00655C2F"/>
    <w:rsid w:val="00657458"/>
    <w:rsid w:val="00677445"/>
    <w:rsid w:val="006829FA"/>
    <w:rsid w:val="00695472"/>
    <w:rsid w:val="006D5B62"/>
    <w:rsid w:val="006E5FDC"/>
    <w:rsid w:val="00705A52"/>
    <w:rsid w:val="00785147"/>
    <w:rsid w:val="007B1A42"/>
    <w:rsid w:val="00806639"/>
    <w:rsid w:val="00813D5E"/>
    <w:rsid w:val="00817626"/>
    <w:rsid w:val="00832E39"/>
    <w:rsid w:val="00845F2C"/>
    <w:rsid w:val="008934E7"/>
    <w:rsid w:val="008C5BFE"/>
    <w:rsid w:val="008E091C"/>
    <w:rsid w:val="008F73C4"/>
    <w:rsid w:val="00911746"/>
    <w:rsid w:val="00956C11"/>
    <w:rsid w:val="00987E4A"/>
    <w:rsid w:val="009A2F94"/>
    <w:rsid w:val="00A2719D"/>
    <w:rsid w:val="00A33DB7"/>
    <w:rsid w:val="00A35736"/>
    <w:rsid w:val="00A3580B"/>
    <w:rsid w:val="00A364E2"/>
    <w:rsid w:val="00A70AEF"/>
    <w:rsid w:val="00A81FC0"/>
    <w:rsid w:val="00A92705"/>
    <w:rsid w:val="00AA7F29"/>
    <w:rsid w:val="00B84662"/>
    <w:rsid w:val="00BA01A6"/>
    <w:rsid w:val="00C04EB8"/>
    <w:rsid w:val="00C14CAA"/>
    <w:rsid w:val="00C25200"/>
    <w:rsid w:val="00C56330"/>
    <w:rsid w:val="00C67879"/>
    <w:rsid w:val="00CD19CB"/>
    <w:rsid w:val="00CD7230"/>
    <w:rsid w:val="00D0372F"/>
    <w:rsid w:val="00D04EB5"/>
    <w:rsid w:val="00D076CF"/>
    <w:rsid w:val="00D14CB7"/>
    <w:rsid w:val="00D20714"/>
    <w:rsid w:val="00D27FF3"/>
    <w:rsid w:val="00D30CB7"/>
    <w:rsid w:val="00DE0190"/>
    <w:rsid w:val="00DE463B"/>
    <w:rsid w:val="00E66DAE"/>
    <w:rsid w:val="00F17968"/>
    <w:rsid w:val="00F30884"/>
    <w:rsid w:val="00F447CC"/>
    <w:rsid w:val="00F53F5A"/>
    <w:rsid w:val="00FA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50FB94-F2A4-4D44-9313-5233D6AC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C2520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C2520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C2520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C2520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C2520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C2520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C2520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C2520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C2520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C2520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C2520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C2520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C25200"/>
  </w:style>
  <w:style w:type="paragraph" w:customStyle="1" w:styleId="Style7">
    <w:name w:val="Style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C2520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C25200"/>
  </w:style>
  <w:style w:type="paragraph" w:customStyle="1" w:styleId="Author">
    <w:name w:val="Author"/>
    <w:basedOn w:val="a0"/>
    <w:rsid w:val="00C25200"/>
    <w:rPr>
      <w:sz w:val="26"/>
    </w:rPr>
  </w:style>
  <w:style w:type="paragraph" w:customStyle="1" w:styleId="Editor">
    <w:name w:val="Editor"/>
    <w:basedOn w:val="a0"/>
    <w:rsid w:val="00C25200"/>
    <w:rPr>
      <w:sz w:val="26"/>
    </w:rPr>
  </w:style>
  <w:style w:type="paragraph" w:customStyle="1" w:styleId="Edition">
    <w:name w:val="Edition"/>
    <w:basedOn w:val="a0"/>
    <w:rsid w:val="00C25200"/>
  </w:style>
  <w:style w:type="paragraph" w:customStyle="1" w:styleId="Dedication">
    <w:name w:val="Dedication"/>
    <w:basedOn w:val="a0"/>
    <w:rsid w:val="00C25200"/>
  </w:style>
  <w:style w:type="paragraph" w:customStyle="1" w:styleId="Half-title">
    <w:name w:val="Half-title"/>
    <w:basedOn w:val="a0"/>
    <w:rsid w:val="00C25200"/>
  </w:style>
  <w:style w:type="paragraph" w:customStyle="1" w:styleId="Copyright">
    <w:name w:val="Copyright"/>
    <w:basedOn w:val="a0"/>
    <w:rsid w:val="00C25200"/>
  </w:style>
  <w:style w:type="paragraph" w:customStyle="1" w:styleId="LOC">
    <w:name w:val="LOC"/>
    <w:basedOn w:val="a0"/>
    <w:rsid w:val="00C25200"/>
  </w:style>
  <w:style w:type="paragraph" w:customStyle="1" w:styleId="Publisher">
    <w:name w:val="Publisher"/>
    <w:basedOn w:val="a0"/>
    <w:rsid w:val="00C25200"/>
  </w:style>
  <w:style w:type="paragraph" w:styleId="a4">
    <w:name w:val="Subtitle"/>
    <w:basedOn w:val="a0"/>
    <w:link w:val="Char0"/>
    <w:qFormat/>
    <w:rsid w:val="00C2520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C2520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C25200"/>
  </w:style>
  <w:style w:type="paragraph" w:customStyle="1" w:styleId="TOCChapter">
    <w:name w:val="TOCChapter"/>
    <w:basedOn w:val="a0"/>
    <w:rsid w:val="00C25200"/>
  </w:style>
  <w:style w:type="paragraph" w:customStyle="1" w:styleId="TOCpagenumber">
    <w:name w:val="TOCpagenumber"/>
    <w:basedOn w:val="a0"/>
    <w:rsid w:val="00C25200"/>
  </w:style>
  <w:style w:type="paragraph" w:customStyle="1" w:styleId="TOCsubchapter">
    <w:name w:val="TOCsubchapter"/>
    <w:basedOn w:val="a0"/>
    <w:rsid w:val="00C25200"/>
  </w:style>
  <w:style w:type="paragraph" w:customStyle="1" w:styleId="TOCsubsubchapter">
    <w:name w:val="TOCsubsubchapter"/>
    <w:basedOn w:val="a0"/>
    <w:rsid w:val="00C25200"/>
  </w:style>
  <w:style w:type="paragraph" w:customStyle="1" w:styleId="TOCsubsubsubchapter">
    <w:name w:val="TOCsubsubsubchapter"/>
    <w:basedOn w:val="a0"/>
    <w:rsid w:val="00C25200"/>
  </w:style>
  <w:style w:type="paragraph" w:styleId="a5">
    <w:name w:val="caption"/>
    <w:basedOn w:val="a0"/>
    <w:qFormat/>
    <w:rsid w:val="00C25200"/>
    <w:rPr>
      <w:bCs/>
      <w:szCs w:val="20"/>
    </w:rPr>
  </w:style>
  <w:style w:type="paragraph" w:customStyle="1" w:styleId="Blockquote">
    <w:name w:val="Blockquote"/>
    <w:basedOn w:val="a0"/>
    <w:rsid w:val="00C25200"/>
    <w:pPr>
      <w:ind w:left="432" w:right="432"/>
    </w:pPr>
  </w:style>
  <w:style w:type="paragraph" w:customStyle="1" w:styleId="Extract">
    <w:name w:val="Extract"/>
    <w:basedOn w:val="a0"/>
    <w:rsid w:val="00C25200"/>
    <w:pPr>
      <w:ind w:left="432" w:right="432"/>
    </w:pPr>
  </w:style>
  <w:style w:type="paragraph" w:customStyle="1" w:styleId="Indentblock">
    <w:name w:val="Indentblock"/>
    <w:basedOn w:val="a0"/>
    <w:rsid w:val="00C25200"/>
    <w:pPr>
      <w:ind w:left="432"/>
    </w:pPr>
  </w:style>
  <w:style w:type="paragraph" w:customStyle="1" w:styleId="Indenthanginga">
    <w:name w:val="Indenthanginga"/>
    <w:basedOn w:val="a0"/>
    <w:rsid w:val="00C25200"/>
    <w:pPr>
      <w:ind w:left="432" w:hanging="432"/>
    </w:pPr>
  </w:style>
  <w:style w:type="paragraph" w:customStyle="1" w:styleId="Indenthanging1">
    <w:name w:val="Indenthanging1"/>
    <w:basedOn w:val="a0"/>
    <w:rsid w:val="00C25200"/>
    <w:pPr>
      <w:ind w:left="190" w:hanging="190"/>
    </w:pPr>
  </w:style>
  <w:style w:type="paragraph" w:customStyle="1" w:styleId="Indenthangingb">
    <w:name w:val="Indenthangingb"/>
    <w:basedOn w:val="a0"/>
    <w:rsid w:val="00C25200"/>
    <w:pPr>
      <w:ind w:left="432" w:hanging="432"/>
    </w:pPr>
  </w:style>
  <w:style w:type="paragraph" w:customStyle="1" w:styleId="Table">
    <w:name w:val="Table"/>
    <w:basedOn w:val="a0"/>
    <w:rsid w:val="00C2520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C25200"/>
  </w:style>
  <w:style w:type="paragraph" w:customStyle="1" w:styleId="Note">
    <w:name w:val="Note"/>
    <w:basedOn w:val="Table"/>
    <w:rsid w:val="00C25200"/>
  </w:style>
  <w:style w:type="paragraph" w:customStyle="1" w:styleId="Sidebar">
    <w:name w:val="Sidebar"/>
    <w:basedOn w:val="Table"/>
    <w:rsid w:val="00C25200"/>
  </w:style>
  <w:style w:type="paragraph" w:customStyle="1" w:styleId="Indexmain">
    <w:name w:val="Indexmain"/>
    <w:basedOn w:val="a0"/>
    <w:rsid w:val="00C2520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C2520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C2520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C2520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C25200"/>
    <w:rPr>
      <w:rFonts w:ascii="Times New Roman" w:hAnsi="Times New Roman"/>
      <w:b/>
    </w:rPr>
  </w:style>
  <w:style w:type="character" w:customStyle="1" w:styleId="eIta">
    <w:name w:val="eIta"/>
    <w:rsid w:val="00C25200"/>
    <w:rPr>
      <w:rFonts w:ascii="Times New Roman" w:hAnsi="Times New Roman"/>
      <w:i/>
    </w:rPr>
  </w:style>
  <w:style w:type="character" w:customStyle="1" w:styleId="eBolIta">
    <w:name w:val="eBolIta"/>
    <w:rsid w:val="00C2520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C2520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C2520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C2520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C2520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C2520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C2520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C2520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C2520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C25200"/>
  </w:style>
  <w:style w:type="paragraph" w:customStyle="1" w:styleId="NlTable-H">
    <w:name w:val="NlTable-H"/>
    <w:basedOn w:val="Table-H"/>
    <w:rsid w:val="00C25200"/>
  </w:style>
  <w:style w:type="paragraph" w:customStyle="1" w:styleId="Note-H">
    <w:name w:val="Note-H"/>
    <w:basedOn w:val="Table-H"/>
    <w:rsid w:val="00C25200"/>
  </w:style>
  <w:style w:type="paragraph" w:customStyle="1" w:styleId="Sidebar-H">
    <w:name w:val="Sidebar-H"/>
    <w:basedOn w:val="Table-H"/>
    <w:rsid w:val="00C25200"/>
  </w:style>
  <w:style w:type="paragraph" w:customStyle="1" w:styleId="Poem">
    <w:name w:val="Poem"/>
    <w:basedOn w:val="Extract"/>
    <w:qFormat/>
    <w:rsid w:val="00C2520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C25200"/>
    <w:pPr>
      <w:ind w:left="864"/>
    </w:pPr>
  </w:style>
  <w:style w:type="paragraph" w:customStyle="1" w:styleId="indent1">
    <w:name w:val="indent1"/>
    <w:basedOn w:val="a"/>
    <w:next w:val="a0"/>
    <w:qFormat/>
    <w:rsid w:val="00C2520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C25200"/>
    <w:rPr>
      <w:color w:val="0000FF"/>
      <w:u w:val="single"/>
    </w:rPr>
  </w:style>
  <w:style w:type="character" w:styleId="a9">
    <w:name w:val="FollowedHyperlink"/>
    <w:uiPriority w:val="99"/>
    <w:rsid w:val="00C2520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C2520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C25200"/>
  </w:style>
  <w:style w:type="character" w:customStyle="1" w:styleId="Char">
    <w:name w:val="일반 (웹) Char"/>
    <w:aliases w:val="표준 (웹) Char"/>
    <w:link w:val="a0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C2520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C2520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C2520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C2520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C2520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C2520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C2520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C25200"/>
  </w:style>
  <w:style w:type="character" w:customStyle="1" w:styleId="maintextleft1">
    <w:name w:val="maintextleft1"/>
    <w:rsid w:val="00C2520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C25200"/>
    <w:rPr>
      <w:i/>
      <w:iCs/>
    </w:rPr>
  </w:style>
  <w:style w:type="character" w:styleId="af">
    <w:name w:val="page number"/>
    <w:basedOn w:val="a1"/>
    <w:rsid w:val="00C25200"/>
  </w:style>
  <w:style w:type="paragraph" w:styleId="af0">
    <w:name w:val="Revision"/>
    <w:hidden/>
    <w:uiPriority w:val="99"/>
    <w:semiHidden/>
    <w:rsid w:val="00C2520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C2520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C2520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C2520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C2520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C25200"/>
  </w:style>
  <w:style w:type="paragraph" w:customStyle="1" w:styleId="MTDisplayEquation">
    <w:name w:val="MTDisplayEquation"/>
    <w:basedOn w:val="a0"/>
    <w:next w:val="a"/>
    <w:link w:val="MTDisplayEquationChar"/>
    <w:rsid w:val="00C2520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C2520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C25200"/>
    <w:rPr>
      <w:color w:val="808080"/>
    </w:rPr>
  </w:style>
  <w:style w:type="paragraph" w:customStyle="1" w:styleId="TableRight">
    <w:name w:val="Table +  Right"/>
    <w:basedOn w:val="Table"/>
    <w:rsid w:val="00C2520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C2520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C2520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C25200"/>
  </w:style>
  <w:style w:type="numbering" w:customStyle="1" w:styleId="NoList3">
    <w:name w:val="No List3"/>
    <w:next w:val="a3"/>
    <w:uiPriority w:val="99"/>
    <w:semiHidden/>
    <w:unhideWhenUsed/>
    <w:rsid w:val="00C25200"/>
  </w:style>
  <w:style w:type="character" w:customStyle="1" w:styleId="apple-converted-space">
    <w:name w:val="apple-converted-space"/>
    <w:basedOn w:val="a1"/>
    <w:rsid w:val="00C25200"/>
  </w:style>
  <w:style w:type="character" w:customStyle="1" w:styleId="mw-cite-backlink">
    <w:name w:val="mw-cite-backlink"/>
    <w:basedOn w:val="a1"/>
    <w:rsid w:val="00C25200"/>
  </w:style>
  <w:style w:type="character" w:customStyle="1" w:styleId="cite-accessibility-label">
    <w:name w:val="cite-accessibility-label"/>
    <w:basedOn w:val="a1"/>
    <w:rsid w:val="00C25200"/>
  </w:style>
  <w:style w:type="paragraph" w:customStyle="1" w:styleId="Default">
    <w:name w:val="Default"/>
    <w:rsid w:val="00C252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C2520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C2520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C2520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C2520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C25200"/>
  </w:style>
  <w:style w:type="character" w:customStyle="1" w:styleId="article-headercorresponding-auth">
    <w:name w:val="article-header__corresponding-auth"/>
    <w:basedOn w:val="a1"/>
    <w:rsid w:val="00C25200"/>
  </w:style>
  <w:style w:type="character" w:customStyle="1" w:styleId="collapsetext1">
    <w:name w:val="collapsetext1"/>
    <w:rsid w:val="00C2520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C2520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C25200"/>
    <w:rPr>
      <w:i/>
      <w:iCs/>
    </w:rPr>
  </w:style>
  <w:style w:type="character" w:customStyle="1" w:styleId="slug-elocation">
    <w:name w:val="slug-elocation"/>
    <w:basedOn w:val="a1"/>
    <w:rsid w:val="00C25200"/>
  </w:style>
  <w:style w:type="character" w:customStyle="1" w:styleId="st1">
    <w:name w:val="st1"/>
    <w:basedOn w:val="a1"/>
    <w:rsid w:val="00C25200"/>
  </w:style>
  <w:style w:type="character" w:customStyle="1" w:styleId="current-selection">
    <w:name w:val="current-selection"/>
    <w:basedOn w:val="a1"/>
    <w:rsid w:val="00C25200"/>
  </w:style>
  <w:style w:type="character" w:customStyle="1" w:styleId="af8">
    <w:name w:val="_"/>
    <w:basedOn w:val="a1"/>
    <w:rsid w:val="00C25200"/>
  </w:style>
  <w:style w:type="character" w:customStyle="1" w:styleId="enhanced-reference">
    <w:name w:val="enhanced-reference"/>
    <w:basedOn w:val="a1"/>
    <w:rsid w:val="00C25200"/>
  </w:style>
  <w:style w:type="character" w:customStyle="1" w:styleId="ff5">
    <w:name w:val="ff5"/>
    <w:basedOn w:val="a1"/>
    <w:rsid w:val="00C25200"/>
  </w:style>
  <w:style w:type="character" w:customStyle="1" w:styleId="named-content">
    <w:name w:val="named-content"/>
    <w:basedOn w:val="a1"/>
    <w:rsid w:val="00C25200"/>
  </w:style>
  <w:style w:type="character" w:customStyle="1" w:styleId="A40">
    <w:name w:val="A4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C25200"/>
    <w:rPr>
      <w:i/>
      <w:iCs/>
    </w:rPr>
  </w:style>
  <w:style w:type="character" w:styleId="af9">
    <w:name w:val="Strong"/>
    <w:uiPriority w:val="22"/>
    <w:qFormat/>
    <w:rsid w:val="00C25200"/>
    <w:rPr>
      <w:b/>
      <w:bCs/>
    </w:rPr>
  </w:style>
  <w:style w:type="character" w:customStyle="1" w:styleId="cit-auth">
    <w:name w:val="cit-auth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C2520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C2520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C2520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C25200"/>
  </w:style>
  <w:style w:type="character" w:customStyle="1" w:styleId="js-revealercontrol-toggle">
    <w:name w:val="js-revealer__control-toggle"/>
    <w:basedOn w:val="a1"/>
    <w:rsid w:val="00C25200"/>
  </w:style>
  <w:style w:type="character" w:customStyle="1" w:styleId="equiv">
    <w:name w:val="equiv"/>
    <w:basedOn w:val="a1"/>
    <w:rsid w:val="00C25200"/>
  </w:style>
  <w:style w:type="character" w:customStyle="1" w:styleId="article-headermeta-info-label">
    <w:name w:val="article-header__meta-info-label"/>
    <w:basedOn w:val="a1"/>
    <w:rsid w:val="00C25200"/>
  </w:style>
  <w:style w:type="character" w:customStyle="1" w:styleId="cit-issue">
    <w:name w:val="cit-issue"/>
    <w:basedOn w:val="a1"/>
    <w:rsid w:val="00C25200"/>
  </w:style>
  <w:style w:type="character" w:customStyle="1" w:styleId="cit-first-page">
    <w:name w:val="cit-first-page"/>
    <w:basedOn w:val="a1"/>
    <w:rsid w:val="00C25200"/>
  </w:style>
  <w:style w:type="paragraph" w:customStyle="1" w:styleId="hstyle0">
    <w:name w:val="hstyle0"/>
    <w:basedOn w:val="a"/>
    <w:rsid w:val="00C2520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C25200"/>
  </w:style>
  <w:style w:type="character" w:customStyle="1" w:styleId="jp-sup1">
    <w:name w:val="jp-sup1"/>
    <w:rsid w:val="00C2520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C25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80/07388551.2021.1960265" TargetMode="External"/><Relationship Id="rId18" Type="http://schemas.openxmlformats.org/officeDocument/2006/relationships/hyperlink" Target="https://www.frontiersin.org/article/10.3389/fmicb.2022.883807" TargetMode="External"/><Relationship Id="rId26" Type="http://schemas.openxmlformats.org/officeDocument/2006/relationships/hyperlink" Target="https://doi.org/10.1186/s12866-022-02529-7" TargetMode="External"/><Relationship Id="rId39" Type="http://schemas.openxmlformats.org/officeDocument/2006/relationships/hyperlink" Target="https://doi.org/10.1111/mmi.14917" TargetMode="External"/><Relationship Id="rId21" Type="http://schemas.openxmlformats.org/officeDocument/2006/relationships/hyperlink" Target="https://journals.asm.org/doi/abs/10.1128/jb.00462-21" TargetMode="External"/><Relationship Id="rId34" Type="http://schemas.openxmlformats.org/officeDocument/2006/relationships/hyperlink" Target="https://journals.asm.org/doi/abs/10.1128/jb.00047-22" TargetMode="External"/><Relationship Id="rId42" Type="http://schemas.openxmlformats.org/officeDocument/2006/relationships/hyperlink" Target="https://doi.org/10.1038/s41564-022-01153-5" TargetMode="External"/><Relationship Id="rId47" Type="http://schemas.openxmlformats.org/officeDocument/2006/relationships/hyperlink" Target="https://journals.asm.org/doi/abs/10.1128/spectrum.01182-22" TargetMode="External"/><Relationship Id="rId50" Type="http://schemas.openxmlformats.org/officeDocument/2006/relationships/hyperlink" Target="https://doi.org/10.1002/bit.28153" TargetMode="External"/><Relationship Id="rId55" Type="http://schemas.openxmlformats.org/officeDocument/2006/relationships/hyperlink" Target="https://doi.org/10.1134/S0006297921040064" TargetMode="External"/><Relationship Id="rId63" Type="http://schemas.openxmlformats.org/officeDocument/2006/relationships/hyperlink" Target="https://journals.asm.org/doi/abs/10.1128/mbio.03656-21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doi.org/10.1002/bit.2815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16/j.watres.2022.118215" TargetMode="External"/><Relationship Id="rId29" Type="http://schemas.openxmlformats.org/officeDocument/2006/relationships/hyperlink" Target="https://doi.org/10.1093/femsre/fuab04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11/1751-7915.13915" TargetMode="External"/><Relationship Id="rId24" Type="http://schemas.openxmlformats.org/officeDocument/2006/relationships/hyperlink" Target="https://journals.asm.org/doi/abs/10.1128/AEM.01733-21" TargetMode="External"/><Relationship Id="rId32" Type="http://schemas.openxmlformats.org/officeDocument/2006/relationships/hyperlink" Target="https://www.science.org/doi/abs/10.1126/science.abj8432" TargetMode="External"/><Relationship Id="rId37" Type="http://schemas.openxmlformats.org/officeDocument/2006/relationships/hyperlink" Target="https://journals.asm.org/doi/abs/10.1128/jb.00058-22" TargetMode="External"/><Relationship Id="rId40" Type="http://schemas.openxmlformats.org/officeDocument/2006/relationships/hyperlink" Target="https://journals.asm.org/doi/abs/10.1128/mbio.03443-21" TargetMode="External"/><Relationship Id="rId45" Type="http://schemas.openxmlformats.org/officeDocument/2006/relationships/hyperlink" Target="https://www.frontiersin.org/article/10.3389/fmicb.2022.892021" TargetMode="External"/><Relationship Id="rId53" Type="http://schemas.openxmlformats.org/officeDocument/2006/relationships/hyperlink" Target="https://doi.org/10.1038/s41586-022-04716-y" TargetMode="External"/><Relationship Id="rId58" Type="http://schemas.openxmlformats.org/officeDocument/2006/relationships/hyperlink" Target="https://www.annualreviews.org/doi/abs/10.1146/annurev-micro-090816-093830" TargetMode="External"/><Relationship Id="rId66" Type="http://schemas.openxmlformats.org/officeDocument/2006/relationships/hyperlink" Target="https://doi.org/10.1002/mbo3.128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ournals.asm.org/doi/abs/10.1128/jb.00158-21" TargetMode="External"/><Relationship Id="rId23" Type="http://schemas.openxmlformats.org/officeDocument/2006/relationships/hyperlink" Target="https://journals.asm.org/doi/abs/10.1128/spectrum.02274-21" TargetMode="External"/><Relationship Id="rId28" Type="http://schemas.openxmlformats.org/officeDocument/2006/relationships/hyperlink" Target="https://journals.asm.org/doi/abs/10.1128/JB.00421-21" TargetMode="External"/><Relationship Id="rId36" Type="http://schemas.openxmlformats.org/officeDocument/2006/relationships/hyperlink" Target="https://journals.asm.org/doi/abs/10.1128/JB.00407-21" TargetMode="External"/><Relationship Id="rId49" Type="http://schemas.openxmlformats.org/officeDocument/2006/relationships/hyperlink" Target="https://doi.org/10.1186/s40643-021-00478-z" TargetMode="External"/><Relationship Id="rId57" Type="http://schemas.openxmlformats.org/officeDocument/2006/relationships/hyperlink" Target="https://doi.org/10.1016/j.cell.2020.07.036" TargetMode="External"/><Relationship Id="rId61" Type="http://schemas.openxmlformats.org/officeDocument/2006/relationships/hyperlink" Target="https://doi.org/10.1016/j.molcel.2022.01.012" TargetMode="External"/><Relationship Id="rId10" Type="http://schemas.openxmlformats.org/officeDocument/2006/relationships/hyperlink" Target="https://journals.asm.org/doi/abs/10.1128/mbio.01794-21" TargetMode="External"/><Relationship Id="rId19" Type="http://schemas.openxmlformats.org/officeDocument/2006/relationships/hyperlink" Target="https://journals.asm.org/doi/abs/10.1128/aem.01857-21" TargetMode="External"/><Relationship Id="rId31" Type="http://schemas.openxmlformats.org/officeDocument/2006/relationships/hyperlink" Target="https://journals.asm.org/doi/abs/10.1128/mbio.02827-21" TargetMode="External"/><Relationship Id="rId44" Type="http://schemas.openxmlformats.org/officeDocument/2006/relationships/hyperlink" Target="https://journals.asm.org/doi/abs/10.1128/jb.00519-21" TargetMode="External"/><Relationship Id="rId52" Type="http://schemas.openxmlformats.org/officeDocument/2006/relationships/hyperlink" Target="https://doi.org/10.1038/nrmicro.2017.73" TargetMode="External"/><Relationship Id="rId60" Type="http://schemas.openxmlformats.org/officeDocument/2006/relationships/hyperlink" Target="https://doi.org/10.1038/s41564-022-01153-5" TargetMode="External"/><Relationship Id="rId65" Type="http://schemas.openxmlformats.org/officeDocument/2006/relationships/hyperlink" Target="https://journals.asm.org/doi/abs/10.1128/jb.00518-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86/s40643-022-00527-1" TargetMode="External"/><Relationship Id="rId14" Type="http://schemas.openxmlformats.org/officeDocument/2006/relationships/hyperlink" Target="https://doi.org/10.1186/s13568-022-01380-3" TargetMode="External"/><Relationship Id="rId22" Type="http://schemas.openxmlformats.org/officeDocument/2006/relationships/hyperlink" Target="https://journals.asm.org/doi/abs/10.1128/aem.00278-22" TargetMode="External"/><Relationship Id="rId27" Type="http://schemas.openxmlformats.org/officeDocument/2006/relationships/hyperlink" Target="https://journals.asm.org/doi/abs/10.1128/mbio.02187-21" TargetMode="External"/><Relationship Id="rId30" Type="http://schemas.openxmlformats.org/officeDocument/2006/relationships/hyperlink" Target="https://www.pnas.org/content/pnas/118/47/e2109671118.full.pdf" TargetMode="External"/><Relationship Id="rId35" Type="http://schemas.openxmlformats.org/officeDocument/2006/relationships/hyperlink" Target="https://doi.org/10.1038/s41598-022-08111-5" TargetMode="External"/><Relationship Id="rId43" Type="http://schemas.openxmlformats.org/officeDocument/2006/relationships/hyperlink" Target="https://doi.org/10.1111/jam.15585" TargetMode="External"/><Relationship Id="rId48" Type="http://schemas.openxmlformats.org/officeDocument/2006/relationships/hyperlink" Target="https://doi.org/10.1016/j.tim.2022.04.001" TargetMode="External"/><Relationship Id="rId56" Type="http://schemas.openxmlformats.org/officeDocument/2006/relationships/hyperlink" Target="https://www.mdpi.com/2218-273X/12/3/355" TargetMode="External"/><Relationship Id="rId64" Type="http://schemas.openxmlformats.org/officeDocument/2006/relationships/hyperlink" Target="https://journals.asm.org/doi/abs/10.1128/jb.00572-21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doi.org/10.1038/s41396-021-01110-w" TargetMode="External"/><Relationship Id="rId51" Type="http://schemas.openxmlformats.org/officeDocument/2006/relationships/hyperlink" Target="https://doi.org/10.1016/j.micres.2022.12696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16/j.biteb.2022.100949" TargetMode="External"/><Relationship Id="rId17" Type="http://schemas.openxmlformats.org/officeDocument/2006/relationships/hyperlink" Target="https://doi.org/10.1099/mic.0.001185" TargetMode="External"/><Relationship Id="rId25" Type="http://schemas.openxmlformats.org/officeDocument/2006/relationships/hyperlink" Target="https://doi.org/10.1134/S0003683822030061" TargetMode="External"/><Relationship Id="rId33" Type="http://schemas.openxmlformats.org/officeDocument/2006/relationships/hyperlink" Target="https://www.pnas.org/doi/abs/10.1073/pnas.2118566119" TargetMode="External"/><Relationship Id="rId38" Type="http://schemas.openxmlformats.org/officeDocument/2006/relationships/hyperlink" Target="https://doi.org/10.1007/s12275-022-1619-9" TargetMode="External"/><Relationship Id="rId46" Type="http://schemas.openxmlformats.org/officeDocument/2006/relationships/hyperlink" Target="https://doi.org/10.1134/S0006297918050024" TargetMode="External"/><Relationship Id="rId59" Type="http://schemas.openxmlformats.org/officeDocument/2006/relationships/hyperlink" Target="https://doi.org/10.1016/j.tibs.2022.02.004" TargetMode="External"/><Relationship Id="rId67" Type="http://schemas.openxmlformats.org/officeDocument/2006/relationships/footer" Target="footer1.xml"/><Relationship Id="rId20" Type="http://schemas.openxmlformats.org/officeDocument/2006/relationships/hyperlink" Target="https://doi.org/10.1038/s41396-022-01212-z" TargetMode="External"/><Relationship Id="rId41" Type="http://schemas.openxmlformats.org/officeDocument/2006/relationships/hyperlink" Target="https://doi.org/10.1038/s41579-021-00661-1" TargetMode="External"/><Relationship Id="rId54" Type="http://schemas.openxmlformats.org/officeDocument/2006/relationships/hyperlink" Target="https://doi.org/10.1016/j.tibs.2014.04.006" TargetMode="External"/><Relationship Id="rId62" Type="http://schemas.openxmlformats.org/officeDocument/2006/relationships/hyperlink" Target="https://doi.org/10.1038/s41579-021-00663-z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11</Pages>
  <Words>2587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36</cp:revision>
  <dcterms:created xsi:type="dcterms:W3CDTF">2020-01-07T02:22:00Z</dcterms:created>
  <dcterms:modified xsi:type="dcterms:W3CDTF">2022-07-05T09:36:00Z</dcterms:modified>
</cp:coreProperties>
</file>