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C20" w:rsidRPr="00EF4C20" w:rsidRDefault="00EF4C20" w:rsidP="008602DC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  <w:lang w:val="en-GB"/>
        </w:rPr>
      </w:pPr>
      <w:r w:rsidRPr="00EF4C20">
        <w:rPr>
          <w:rFonts w:ascii="Times New Roman" w:eastAsia="맑은 고딕" w:hAnsi="Times New Roman" w:cs="Times New Roman"/>
          <w:b/>
          <w:kern w:val="0"/>
          <w:sz w:val="32"/>
          <w:szCs w:val="32"/>
          <w:lang w:val="en-GB"/>
        </w:rPr>
        <w:t>Chapter 10</w:t>
      </w: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F4C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General</w:t>
      </w:r>
    </w:p>
    <w:p w:rsidR="00880453" w:rsidRDefault="00FE5B68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FE5B6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Baker, I. R.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E5B68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FE5B6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Evidence for horizontal and vertical transmission of Mtr-mediated extracellular electron transfer among the bacteria. </w:t>
      </w:r>
      <w:r w:rsidRPr="00FE5B68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mBio</w:t>
      </w:r>
      <w:r w:rsidRPr="00FE5B6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E5B6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13</w:t>
      </w:r>
      <w:r w:rsidRPr="00FE5B6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FE5B6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e02904-21.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7" w:history="1">
        <w:r w:rsidRPr="00FE5B68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https://journals.asm.org/doi/abs/10.1128/mbio.02904-21</w:t>
        </w:r>
      </w:hyperlink>
    </w:p>
    <w:p w:rsidR="00B17DCD" w:rsidRDefault="00B17DC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B17DCD" w:rsidRDefault="00F533D2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F533D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Kochetkova, T. V.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533D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F533D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(2022). Diversity of thermophilic prokaryotes inhabiting Russian natural hot springs. </w:t>
      </w:r>
      <w:r w:rsidRPr="00F533D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Microbiology-Moscow</w:t>
      </w:r>
      <w:r w:rsidRPr="00F533D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533D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91</w:t>
      </w:r>
      <w:r w:rsidRPr="00F533D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F533D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1-27.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8" w:history="1">
        <w:r w:rsidRPr="00F533D2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https://doi.org/10.1134/S0026261722010064</w:t>
        </w:r>
      </w:hyperlink>
    </w:p>
    <w:p w:rsidR="00B17DCD" w:rsidRDefault="00B17DC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4277A" w:rsidRPr="002E48A1" w:rsidRDefault="0054277A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F4C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Reverse electron transport</w:t>
      </w:r>
    </w:p>
    <w:p w:rsidR="00A301BF" w:rsidRDefault="00A301BF" w:rsidP="008602DC">
      <w:pPr>
        <w:widowControl/>
        <w:wordWrap/>
        <w:autoSpaceDE/>
        <w:autoSpaceDN/>
        <w:spacing w:before="100" w:beforeAutospacing="1" w:after="100" w:afterAutospacing="1" w:line="300" w:lineRule="auto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B17DCD" w:rsidRPr="00EF4C20" w:rsidRDefault="00B17DCD" w:rsidP="008602DC">
      <w:pPr>
        <w:widowControl/>
        <w:wordWrap/>
        <w:autoSpaceDE/>
        <w:autoSpaceDN/>
        <w:spacing w:before="100" w:beforeAutospacing="1" w:after="100" w:afterAutospacing="1" w:line="300" w:lineRule="auto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F4C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Nitrification</w:t>
      </w:r>
    </w:p>
    <w:p w:rsidR="00880453" w:rsidRDefault="00FE5B68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E5B68">
        <w:rPr>
          <w:rFonts w:ascii="Times New Roman" w:eastAsia="맑은 고딕" w:hAnsi="Times New Roman" w:cs="Times New Roman"/>
          <w:kern w:val="0"/>
          <w:sz w:val="24"/>
          <w:szCs w:val="24"/>
        </w:rPr>
        <w:t>Chawley, P.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E5B6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FE5B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Envisioning role of ammonia oxidizing bacteria in bioenergy production and its challenges: a review</w:t>
      </w:r>
      <w:r w:rsidRPr="00914CB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. Critical Reviews in Biotechnology</w:t>
      </w:r>
      <w:r w:rsidRPr="00FE5B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E5B6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42</w:t>
      </w:r>
      <w:r w:rsidRPr="00FE5B68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E5B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931-952.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" w:history="1">
        <w:r w:rsidRPr="00FE5B6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https://doi.org/10.1080/07388551.2021.1976099</w:t>
        </w:r>
      </w:hyperlink>
    </w:p>
    <w:p w:rsidR="00B17DCD" w:rsidRDefault="00B17DC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17DCD" w:rsidRDefault="00FE5B68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E5B68">
        <w:rPr>
          <w:rFonts w:ascii="Times New Roman" w:eastAsia="맑은 고딕" w:hAnsi="Times New Roman" w:cs="Times New Roman"/>
          <w:kern w:val="0"/>
          <w:sz w:val="24"/>
          <w:szCs w:val="24"/>
        </w:rPr>
        <w:t>Dong, L.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E5B6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FE5B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Characteristics and mechanism of heterotrophic nitrification/aerobic denitrification in a novel </w:t>
      </w:r>
      <w:r w:rsidRPr="00FE5B6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Halomonas piezotolerans</w:t>
      </w:r>
      <w:r w:rsidRPr="00FE5B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strain. </w:t>
      </w:r>
      <w:r w:rsidRPr="00FE5B6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Basic Microbiology</w:t>
      </w:r>
      <w:r w:rsidRPr="00FE5B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E5B6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62</w:t>
      </w:r>
      <w:r w:rsidRPr="00FE5B68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E5B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124-134.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" w:history="1">
        <w:r w:rsidRPr="00FE5B6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https://doi.org/10.1002/jobm.202100446</w:t>
        </w:r>
      </w:hyperlink>
    </w:p>
    <w:p w:rsidR="00B17DCD" w:rsidRDefault="00B17DC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17DCD" w:rsidRDefault="00FE5B68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E5B68">
        <w:rPr>
          <w:rFonts w:ascii="Times New Roman" w:eastAsia="맑은 고딕" w:hAnsi="Times New Roman" w:cs="Times New Roman"/>
          <w:kern w:val="0"/>
          <w:sz w:val="24"/>
          <w:szCs w:val="24"/>
        </w:rPr>
        <w:t>Duan,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E5B6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FE5B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Heterotrophic nitrifying bacteria in wastewater biological nitrogen removal systems: A review. </w:t>
      </w:r>
      <w:r w:rsidRPr="00FE5B6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Critical Reviews in Environmental Science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FE5B6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Technology</w:t>
      </w:r>
      <w:r w:rsidRPr="00FE5B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E5B6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52</w:t>
      </w:r>
      <w:r w:rsidRPr="00FE5B68">
        <w:rPr>
          <w:rFonts w:ascii="Times New Roman" w:eastAsia="맑은 고딕" w:hAnsi="Times New Roman" w:cs="Times New Roman"/>
          <w:kern w:val="0"/>
          <w:sz w:val="24"/>
          <w:szCs w:val="24"/>
        </w:rPr>
        <w:t>(13)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E5B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2302-2338.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" w:history="1">
        <w:r w:rsidRPr="00FE5B6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https://doi.org/10.1080/10643389.2021.1877976</w:t>
        </w:r>
      </w:hyperlink>
    </w:p>
    <w:p w:rsidR="00FE5B68" w:rsidRDefault="00FE5B68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E5B68" w:rsidRDefault="00F95034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95034">
        <w:rPr>
          <w:rFonts w:ascii="Times New Roman" w:eastAsia="맑은 고딕" w:hAnsi="Times New Roman" w:cs="Times New Roman"/>
          <w:kern w:val="0"/>
          <w:sz w:val="24"/>
          <w:szCs w:val="24"/>
        </w:rPr>
        <w:t>Gupta, R. K.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9503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F950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Role of heterotrophic nitrifiers and aerobic denitrifiers in simultaneous nitrification and denitrification process: a nonconventional nitrogen removal pathway in wastewater treatment. </w:t>
      </w:r>
      <w:r w:rsidRPr="00F9503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Letters in Applied Microbiology</w:t>
      </w:r>
      <w:r w:rsidRPr="00F950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9503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74</w:t>
      </w:r>
      <w:r w:rsidRPr="00F95034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950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159-184.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" w:history="1">
        <w:r w:rsidRPr="00F9503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https://doi.org/10.1111/lam.13553</w:t>
        </w:r>
      </w:hyperlink>
    </w:p>
    <w:p w:rsidR="00FE5B68" w:rsidRDefault="00FE5B68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E5B68" w:rsidRDefault="00F533D2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533D2">
        <w:rPr>
          <w:rFonts w:ascii="Times New Roman" w:eastAsia="맑은 고딕" w:hAnsi="Times New Roman" w:cs="Times New Roman"/>
          <w:kern w:val="0"/>
          <w:sz w:val="24"/>
          <w:szCs w:val="24"/>
        </w:rPr>
        <w:t>Kraft, B.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533D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F533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Oxygen and nitrogen production by an ammonia-oxidizing archaeon. </w:t>
      </w:r>
      <w:r w:rsidRPr="00F533D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Science</w:t>
      </w:r>
      <w:r w:rsidRPr="00F533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533D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375</w:t>
      </w:r>
      <w:r w:rsidRPr="00F533D2">
        <w:rPr>
          <w:rFonts w:ascii="Times New Roman" w:eastAsia="맑은 고딕" w:hAnsi="Times New Roman" w:cs="Times New Roman"/>
          <w:kern w:val="0"/>
          <w:sz w:val="24"/>
          <w:szCs w:val="24"/>
        </w:rPr>
        <w:t>(6576)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533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97-100.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3" w:history="1">
        <w:r w:rsidRPr="00F533D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https://www.science.org/doi/abs/10.1126/science.abe6733</w:t>
        </w:r>
      </w:hyperlink>
    </w:p>
    <w:p w:rsidR="00FE5B68" w:rsidRDefault="00FE5B68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C08F7" w:rsidRDefault="000C08F7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 w:hint="eastAsia"/>
          <w:kern w:val="0"/>
          <w:sz w:val="24"/>
          <w:szCs w:val="24"/>
        </w:rPr>
      </w:pPr>
      <w:r w:rsidRPr="000C08F7">
        <w:rPr>
          <w:rFonts w:ascii="Times New Roman" w:eastAsia="맑은 고딕" w:hAnsi="Times New Roman" w:cs="Times New Roman"/>
          <w:kern w:val="0"/>
          <w:sz w:val="24"/>
          <w:szCs w:val="24"/>
        </w:rPr>
        <w:t>Palomo,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C08F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C08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Evolutionary ecology of natural comammox </w:t>
      </w:r>
      <w:r w:rsidRPr="000C08F7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Nitrospira </w:t>
      </w:r>
      <w:r w:rsidRPr="000C08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populations. </w:t>
      </w:r>
      <w:r w:rsidRPr="000C08F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mSystems</w:t>
      </w:r>
      <w:r w:rsidRPr="000C08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C08F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</w:t>
      </w:r>
      <w:r w:rsidRPr="000C08F7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C08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e01139-21.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4" w:history="1">
        <w:r w:rsidRPr="000C08F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https://journals.asm.org/doi/abs/10.1128/msystems.01139-21</w:t>
        </w:r>
      </w:hyperlink>
    </w:p>
    <w:p w:rsidR="00FE5B68" w:rsidRDefault="00FE5B68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66235" w:rsidRDefault="00466235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 w:hint="eastAsia"/>
          <w:kern w:val="0"/>
          <w:sz w:val="24"/>
          <w:szCs w:val="24"/>
        </w:rPr>
      </w:pPr>
      <w:r w:rsidRPr="00466235">
        <w:rPr>
          <w:rFonts w:ascii="Times New Roman" w:eastAsia="맑은 고딕" w:hAnsi="Times New Roman" w:cs="Times New Roman"/>
          <w:kern w:val="0"/>
          <w:sz w:val="24"/>
          <w:szCs w:val="24"/>
        </w:rPr>
        <w:t>Wu, L.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6623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46623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Nitrogen removal by a novel heterotrophic nitrification and aerobic denitrification bacterium </w:t>
      </w:r>
      <w:r w:rsidRPr="0046623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Acinetobacter calcoaceticus</w:t>
      </w:r>
      <w:r w:rsidRPr="0046623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TY1 under low temperatures. </w:t>
      </w:r>
      <w:r w:rsidRPr="0046623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Bioresource Technology</w:t>
      </w:r>
      <w:r w:rsidRPr="0046623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6623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353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6623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127148.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5" w:history="1">
        <w:r w:rsidRPr="0046623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https://doi.org/10.1016/j.biortech.2022.127148</w:t>
        </w:r>
      </w:hyperlink>
    </w:p>
    <w:p w:rsidR="00B17DCD" w:rsidRDefault="00B17DC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66235" w:rsidRDefault="00466235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66235">
        <w:rPr>
          <w:rFonts w:ascii="Times New Roman" w:eastAsia="맑은 고딕" w:hAnsi="Times New Roman" w:cs="Times New Roman"/>
          <w:kern w:val="0"/>
          <w:sz w:val="24"/>
          <w:szCs w:val="24"/>
        </w:rPr>
        <w:t>Wu, M.-R.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6623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6623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Novel </w:t>
      </w:r>
      <w:r w:rsidRPr="0046623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Alcaligenes ammonioxydans</w:t>
      </w:r>
      <w:r w:rsidRPr="0046623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sp. nov. from wastewater treatment sludge oxidizes ammonia to N</w:t>
      </w:r>
      <w:r w:rsidRPr="00466235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</w:rPr>
        <w:t>2</w:t>
      </w:r>
      <w:r w:rsidRPr="0046623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with a previously unknown pathway. </w:t>
      </w:r>
      <w:r w:rsidRPr="0046623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46623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6623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466235">
        <w:rPr>
          <w:rFonts w:ascii="Times New Roman" w:eastAsia="맑은 고딕" w:hAnsi="Times New Roman" w:cs="Times New Roman"/>
          <w:kern w:val="0"/>
          <w:sz w:val="24"/>
          <w:szCs w:val="24"/>
        </w:rPr>
        <w:t>(11)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6623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6965-6980.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6" w:history="1">
        <w:r w:rsidRPr="0046623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https://doi.org/10.1111/1462-2920.15751</w:t>
        </w:r>
      </w:hyperlink>
    </w:p>
    <w:p w:rsidR="00466235" w:rsidRDefault="00466235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66235" w:rsidRDefault="00466235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 w:hint="eastAsia"/>
          <w:kern w:val="0"/>
          <w:sz w:val="24"/>
          <w:szCs w:val="24"/>
        </w:rPr>
      </w:pPr>
      <w:r w:rsidRPr="00466235">
        <w:rPr>
          <w:rFonts w:ascii="Times New Roman" w:eastAsia="맑은 고딕" w:hAnsi="Times New Roman" w:cs="Times New Roman"/>
          <w:kern w:val="0"/>
          <w:sz w:val="24"/>
          <w:szCs w:val="24"/>
        </w:rPr>
        <w:t>Xu, S.-Q.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6623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6623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Genetic foundations of direct ammonia oxidation (Dirammox) to N</w:t>
      </w:r>
      <w:r w:rsidRPr="00466235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</w:rPr>
        <w:t>2</w:t>
      </w:r>
      <w:r w:rsidRPr="0046623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and MocR-like transcriptional regulator DnfR in </w:t>
      </w:r>
      <w:r w:rsidRPr="0046623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Alcaligenes faecalis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strain JQ135.</w:t>
      </w:r>
      <w:r w:rsidRPr="0046623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6623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Applied &amp; Environmental Microbiology</w:t>
      </w:r>
      <w:r w:rsidRPr="0046623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6623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88</w:t>
      </w:r>
      <w:r w:rsidRPr="00466235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6623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e02261-21.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 </w:t>
      </w:r>
      <w:hyperlink r:id="rId17" w:history="1">
        <w:r w:rsidRPr="00A83C4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https://journals.asm.org/doi/abs/10.1128/aem.02261-21</w:t>
        </w:r>
      </w:hyperlink>
    </w:p>
    <w:p w:rsidR="00466235" w:rsidRDefault="00466235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 w:hint="eastAsia"/>
          <w:kern w:val="0"/>
          <w:sz w:val="24"/>
          <w:szCs w:val="24"/>
        </w:rPr>
      </w:pPr>
    </w:p>
    <w:p w:rsidR="008602DC" w:rsidRPr="00EF4C20" w:rsidRDefault="008602D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F4C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lastRenderedPageBreak/>
        <w:t>Colourless sulfur bacteria</w:t>
      </w:r>
    </w:p>
    <w:p w:rsidR="00FE5B68" w:rsidRPr="00FE5B68" w:rsidRDefault="00FE5B68" w:rsidP="00FE5B68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FE5B6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Du, R.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E5B6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FE5B6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Heterotrophic sulfur oxidation of </w:t>
      </w:r>
      <w:r w:rsidRPr="00FE5B68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Halomonas titanicae</w:t>
      </w:r>
      <w:r w:rsidRPr="00FE5B6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SOB56 and its habitat adaptation to the hydrothermal environment. </w:t>
      </w:r>
      <w:r w:rsidRPr="00FE5B6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FE5B6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E5B68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FE5B6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888833.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8" w:history="1">
        <w:r w:rsidRPr="00FE5B6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https://www.frontiersin.org/article/10.3389/fmicb.2022.888833</w:t>
        </w:r>
      </w:hyperlink>
    </w:p>
    <w:p w:rsidR="00713563" w:rsidRDefault="00713563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B17DCD" w:rsidRDefault="00FE5B68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FE5B6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Geerlings, N. M. J.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E5B6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FE5B6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Polyphosphate dynamics in cable bacteria. </w:t>
      </w:r>
      <w:r w:rsidRPr="00914CB7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FE5B6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E5B68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FE5B6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883807.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9" w:history="1">
        <w:r w:rsidRPr="00FE5B6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https://www.frontiersin.org/article/10.3389/fmicb.2022.883807</w:t>
        </w:r>
      </w:hyperlink>
    </w:p>
    <w:p w:rsidR="00B17DCD" w:rsidRDefault="00B17DC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B17DCD" w:rsidRDefault="00F95034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F9503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Huang, X.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9503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F9503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Transforming heterotrophic to autotrophic denitrification process: Insights into microbial community, interspecific interaction and nitrogen metabolism. </w:t>
      </w:r>
      <w:r w:rsidRPr="00F9503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Bioresource Technology</w:t>
      </w:r>
      <w:r w:rsidRPr="00F9503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95034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345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F9503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126471.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0" w:history="1">
        <w:r w:rsidRPr="00F9503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https://www.sciencedirect.com/science/article/pii/S0960852421018137</w:t>
        </w:r>
      </w:hyperlink>
    </w:p>
    <w:p w:rsidR="00B17DCD" w:rsidRDefault="00B17DC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0C08F7" w:rsidRPr="000C08F7" w:rsidRDefault="000C08F7" w:rsidP="000C08F7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0C08F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Napieralski, S. A. </w:t>
      </w:r>
      <w:r w:rsidRPr="000C08F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Pr="000C08F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(2022). Microbial chemolithotrophic oxidation of pyrite in a subsurface shale weathering environment: Geologic considerations and potential mechanisms. </w:t>
      </w:r>
      <w:r w:rsidRPr="000C08F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Geobiology</w:t>
      </w:r>
      <w:r w:rsidRPr="000C08F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C08F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20</w:t>
      </w:r>
      <w:r w:rsidRPr="000C08F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(2), 271-291. </w:t>
      </w:r>
      <w:hyperlink r:id="rId21" w:history="1">
        <w:r w:rsidRPr="000C08F7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https://doi.org/10.1111/gbi.12474</w:t>
        </w:r>
      </w:hyperlink>
    </w:p>
    <w:p w:rsidR="00B17DCD" w:rsidRDefault="00B17DC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D3185A" w:rsidRDefault="00D3185A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D3185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Sachs, C.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D3185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D3185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Tracing long-distance electron transfer and cable bacteria in freshwater sediments by agar pillar gradient columns. </w:t>
      </w:r>
      <w:r w:rsidRPr="00D3185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FEMS Microbiology Ecology</w:t>
      </w:r>
      <w:r w:rsidRPr="00D3185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D3185A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98</w:t>
      </w:r>
      <w:r w:rsidRPr="00D3185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D3185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fiac042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2" w:history="1">
        <w:r w:rsidRPr="00D3185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https://doi.org/10.1093/femsec/fiac042</w:t>
        </w:r>
      </w:hyperlink>
    </w:p>
    <w:p w:rsidR="00B17DCD" w:rsidRDefault="00B17DC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B17DCD" w:rsidRDefault="0005052F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05052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Schulz, H. N.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5052F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05052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(1999). Dense populations of a giant sulfur bacterium in Namibian shelf sediments. </w:t>
      </w:r>
      <w:r w:rsidRPr="0005052F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Science</w:t>
      </w:r>
      <w:r w:rsidRPr="0005052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5052F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284</w:t>
      </w:r>
      <w:r w:rsidRPr="0005052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(5413)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05052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493-495.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3" w:history="1">
        <w:r w:rsidRPr="0005052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https://www.science.org/doi/abs/10.1126/science.284.5413.493</w:t>
        </w:r>
      </w:hyperlink>
    </w:p>
    <w:p w:rsidR="00B17DCD" w:rsidRDefault="00B17DC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B17DCD" w:rsidRDefault="0005052F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05052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Singh, R.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5052F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05052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Bioelectrocatalytic sulfide oxidation by a haloalkaliphilic electroactive microbial community dominated by </w:t>
      </w:r>
      <w:r w:rsidRPr="0005052F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Desulfobulbaceae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05052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5052F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Electrochimica Acta</w:t>
      </w:r>
      <w:r w:rsidRPr="0005052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5052F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423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05052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140576.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4" w:history="1">
        <w:r w:rsidRPr="0005052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https://doi.org/10.1016/j.electacta.2022.140576</w:t>
        </w:r>
      </w:hyperlink>
    </w:p>
    <w:p w:rsidR="00B17DCD" w:rsidRDefault="00B17DC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05052F" w:rsidRDefault="0005052F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05052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Sun, X.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5052F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05052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</w:t>
      </w:r>
      <w:r w:rsidRPr="0005052F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Desulfurivibrio </w:t>
      </w:r>
      <w:r w:rsidRPr="0005052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spp. mediate sulfur-oxidation coupled to Sb(V) reduction, a novel biogeochemical process. </w:t>
      </w:r>
      <w:r w:rsidRPr="0005052F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The ISME Journal</w:t>
      </w:r>
      <w:r w:rsidRPr="0005052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5052F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16</w:t>
      </w:r>
      <w:r w:rsidRPr="0005052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05052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1547-1556.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5" w:history="1">
        <w:r w:rsidRPr="0005052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https://doi.org/10.1038/s41396-022-01201-2</w:t>
        </w:r>
      </w:hyperlink>
    </w:p>
    <w:p w:rsidR="00B17DCD" w:rsidRDefault="00B17DC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466235" w:rsidRDefault="00466235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46623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Volland, J.-M.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46623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46623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A centimeter-long bacterium with DNA contained in metabolically active, membrane-bound organelles. </w:t>
      </w:r>
      <w:r w:rsidRPr="0046623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Science</w:t>
      </w:r>
      <w:r w:rsidRPr="0046623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466235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376</w:t>
      </w:r>
      <w:r w:rsidRPr="0046623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(6600)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46623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1453-1458.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6" w:history="1">
        <w:r w:rsidRPr="00466235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https://www.science.org/doi/abs/10.1126/science.abb3634</w:t>
        </w:r>
      </w:hyperlink>
    </w:p>
    <w:p w:rsidR="00466235" w:rsidRDefault="00466235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466235" w:rsidRDefault="00942FA8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942FA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Yuan, Y.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42FA8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942FA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Effects of different reduced sulfur forms as electron donors in the start-up process of short-cut sulfur autotrophic denitrification</w:t>
      </w:r>
      <w:r w:rsidRPr="00942FA8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. Bioresource Technology</w:t>
      </w:r>
      <w:r w:rsidRPr="00942FA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42FA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354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942FA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127194.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7" w:history="1">
        <w:r w:rsidRPr="00942FA8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https://doi.org/10.1016/j.biortech.2022.127194</w:t>
        </w:r>
      </w:hyperlink>
    </w:p>
    <w:p w:rsidR="00466235" w:rsidRDefault="00466235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A1224D" w:rsidRPr="00A1224D" w:rsidRDefault="00A1224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F4C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Ferrous iron and other metal oxides</w:t>
      </w:r>
    </w:p>
    <w:p w:rsidR="0061738E" w:rsidRDefault="00F95034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F9503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Huang, J.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9503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F9503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Salinity impact on composition and activity of nitrate-reducing Fe(II)-oxidizing microorganisms in saline lakes. </w:t>
      </w:r>
      <w:r w:rsidRPr="00F9503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Applied &amp; Environmental Microbiology</w:t>
      </w:r>
      <w:r w:rsidRPr="00F9503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9503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88</w:t>
      </w:r>
      <w:r w:rsidRPr="00F9503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(10)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F9503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e00132-22.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8" w:history="1">
        <w:r w:rsidRPr="00F95034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https://journals.asm.org/doi/abs/10.1128/aem.00132-22</w:t>
        </w:r>
      </w:hyperlink>
    </w:p>
    <w:p w:rsidR="00B17DCD" w:rsidRDefault="00B17DC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B17DCD" w:rsidRDefault="00F533D2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F533D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Malik, L.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&amp;</w:t>
      </w:r>
      <w:r w:rsidRPr="00F533D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Hedrich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F533D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533D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S. </w:t>
      </w:r>
      <w:r w:rsidRPr="00F533D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(2022). Ferric iron reduction in extreme acidophiles. </w:t>
      </w:r>
      <w:r w:rsidRPr="00F533D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Frontiers in Microbiology</w:t>
      </w:r>
      <w:r w:rsidRPr="00F533D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533D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12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F533D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818414.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9" w:history="1">
        <w:r w:rsidRPr="00F533D2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https://www.frontiersin.org/article/10.3389/fmicb.2021.818414</w:t>
        </w:r>
      </w:hyperlink>
    </w:p>
    <w:p w:rsidR="00B17DCD" w:rsidRDefault="00B17DC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B17DCD" w:rsidRDefault="000C08F7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0C08F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Napieralski, S. A.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C08F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0C08F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(2022). Microbial chemolithotrophic oxidation of pyrite in a subsurface shale weathering environment: Geologic considerations and potential mechanisms. </w:t>
      </w:r>
      <w:r w:rsidRPr="000C08F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Geobiology</w:t>
      </w:r>
      <w:r w:rsidRPr="000C08F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C08F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20</w:t>
      </w:r>
      <w:r w:rsidRPr="000C08F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0C08F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271-291.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30" w:history="1">
        <w:r w:rsidRPr="000C08F7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https://doi.org/10.1111/gbi.12474</w:t>
        </w:r>
      </w:hyperlink>
    </w:p>
    <w:p w:rsidR="00B17DCD" w:rsidRDefault="00B17DC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B17DCD" w:rsidRDefault="00942FA8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942FA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lastRenderedPageBreak/>
        <w:t>Zhou, N.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342C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942FA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Unraveling Fe(II)-oxidizing mechanisms in a facultative Fe(II) oxidizer, </w:t>
      </w:r>
      <w:r w:rsidRPr="00942FA8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Sideroxydans lithotrophicus</w:t>
      </w:r>
      <w:r w:rsidRPr="00942FA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strain ES-1, via culturing, transcriptomics, and reverse transcription-quantitative PCR. </w:t>
      </w:r>
      <w:r w:rsidRPr="000342C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Applied </w:t>
      </w:r>
      <w:r w:rsidR="000342C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0342C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Environmental Microbiology</w:t>
      </w:r>
      <w:r w:rsidRPr="00942FA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42FA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88</w:t>
      </w:r>
      <w:r w:rsidRPr="00942FA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(2)</w:t>
      </w:r>
      <w:r w:rsidR="000342C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942FA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e01595-21.</w:t>
      </w:r>
      <w:r w:rsidR="000342C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31" w:history="1">
        <w:r w:rsidR="000342C5" w:rsidRPr="000342C5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https://journals.asm.org/doi/abs/10.1128/AEM.01595-21</w:t>
        </w:r>
      </w:hyperlink>
    </w:p>
    <w:p w:rsidR="00B17DCD" w:rsidRDefault="00B17DC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880453" w:rsidRPr="0054277A" w:rsidRDefault="00880453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F4C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Hydrogen oxidizers and carboxydobacteria</w:t>
      </w:r>
    </w:p>
    <w:p w:rsidR="00880453" w:rsidRDefault="00F95034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95034">
        <w:rPr>
          <w:rFonts w:ascii="Times New Roman" w:eastAsia="맑은 고딕" w:hAnsi="Times New Roman" w:cs="Times New Roman"/>
          <w:kern w:val="0"/>
          <w:sz w:val="24"/>
          <w:szCs w:val="24"/>
        </w:rPr>
        <w:t>Greening, C.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9503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F950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(2022). Hydrogen is a major lifeline for aerobic bacteria. </w:t>
      </w:r>
      <w:r w:rsidRPr="00F9503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Trends in Microbiology</w:t>
      </w:r>
      <w:r w:rsidRPr="00F950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9503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30</w:t>
      </w:r>
      <w:r w:rsidRPr="00F95034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950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330-337.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2" w:history="1">
        <w:r w:rsidRPr="00F9503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https://doi.org/10.1016/j.tim.2021.08.004</w:t>
        </w:r>
      </w:hyperlink>
    </w:p>
    <w:p w:rsidR="00B17DCD" w:rsidRDefault="00B17DC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EF4C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Other inorganic electron donors</w:t>
      </w:r>
    </w:p>
    <w:p w:rsidR="008602DC" w:rsidRDefault="00F533D2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533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Lovley, D. R. (2022). Electrotrophy: Other microbial species, iron, and electrodes as electron donors for microbial respirations. </w:t>
      </w:r>
      <w:r w:rsidRPr="00F533D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Bioresource Technology</w:t>
      </w:r>
      <w:r w:rsidRPr="00F533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533D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345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533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126553.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3" w:history="1">
        <w:r w:rsidRPr="00F533D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https://doi.org/10.1016/j.biortech.2021.126553</w:t>
        </w:r>
      </w:hyperlink>
    </w:p>
    <w:p w:rsidR="00B17DCD" w:rsidRDefault="00B17DC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17DCD" w:rsidRDefault="000C08F7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C08F7">
        <w:rPr>
          <w:rFonts w:ascii="Times New Roman" w:eastAsia="맑은 고딕" w:hAnsi="Times New Roman" w:cs="Times New Roman"/>
          <w:kern w:val="0"/>
          <w:sz w:val="24"/>
          <w:szCs w:val="24"/>
        </w:rPr>
        <w:t>Ostermeyer, P.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C08F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C08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Electrified bioreactors: the next power-up for biometallurgical wastewater treatment. </w:t>
      </w:r>
      <w:r w:rsidRPr="000C08F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Microbial Biotechnology</w:t>
      </w:r>
      <w:r w:rsidRPr="000C08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C08F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15</w:t>
      </w:r>
      <w:r w:rsidRPr="000C08F7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C08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755-772.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4" w:history="1">
        <w:r w:rsidRPr="000C08F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https://doi.org/10.1111/1751-7915.13992</w:t>
        </w:r>
      </w:hyperlink>
    </w:p>
    <w:p w:rsidR="00B17DCD" w:rsidRDefault="00B17DC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3185A" w:rsidRDefault="00D3185A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 w:hint="eastAsia"/>
          <w:kern w:val="0"/>
          <w:sz w:val="24"/>
          <w:szCs w:val="24"/>
        </w:rPr>
      </w:pPr>
      <w:r w:rsidRPr="00D3185A">
        <w:rPr>
          <w:rFonts w:ascii="Times New Roman" w:eastAsia="맑은 고딕" w:hAnsi="Times New Roman" w:cs="Times New Roman"/>
          <w:kern w:val="0"/>
          <w:sz w:val="24"/>
          <w:szCs w:val="24"/>
        </w:rPr>
        <w:t>Pillot, G.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3185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3185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Optimization of growth and electrosynthesis of PolyHydroxyAlkanoates by the thermophilic bacterium </w:t>
      </w:r>
      <w:r w:rsidRPr="00D3185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Kyrpidia spormannii</w:t>
      </w:r>
      <w:r w:rsidRPr="00D3185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D3185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Bioresource Technology Reports</w:t>
      </w:r>
      <w:r w:rsidRPr="00D3185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3185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17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3185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100949.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5" w:history="1">
        <w:r w:rsidRPr="00D3185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https://doi.org/10.1016/j.biteb.2022.100949</w:t>
        </w:r>
      </w:hyperlink>
    </w:p>
    <w:p w:rsidR="00B17DCD" w:rsidRDefault="00B17DC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17DCD" w:rsidRDefault="00D3185A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3185A">
        <w:rPr>
          <w:rFonts w:ascii="Times New Roman" w:eastAsia="맑은 고딕" w:hAnsi="Times New Roman" w:cs="Times New Roman"/>
          <w:kern w:val="0"/>
          <w:sz w:val="24"/>
          <w:szCs w:val="24"/>
        </w:rPr>
        <w:t>Sackett, J. D.</w:t>
      </w:r>
      <w:r w:rsidR="000F7BD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0F7BD6" w:rsidRPr="000F7BD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="000F7BD6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3185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Genome-scale mutational analysis of cathode-oxidizing </w:t>
      </w:r>
      <w:r w:rsidRPr="00D3185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Thioclava electrotropha</w:t>
      </w:r>
      <w:r w:rsidRPr="00D3185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ElOx9T. </w:t>
      </w:r>
      <w:r w:rsidRPr="000F7BD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D3185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3185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 w:rsidR="000F7BD6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3185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909824.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6" w:history="1">
        <w:r w:rsidRPr="00D3185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https://www.frontiersin.org/article/10.3389/fmicb.2022.909824</w:t>
        </w:r>
      </w:hyperlink>
    </w:p>
    <w:p w:rsidR="00B17DCD" w:rsidRDefault="00B17DC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17DCD" w:rsidRDefault="0005052F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5052F">
        <w:rPr>
          <w:rFonts w:ascii="Times New Roman" w:eastAsia="맑은 고딕" w:hAnsi="Times New Roman" w:cs="Times New Roman"/>
          <w:kern w:val="0"/>
          <w:sz w:val="24"/>
          <w:szCs w:val="24"/>
        </w:rPr>
        <w:t>Skipper, P. J.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5052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5052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A metagenomic analysis of the bacterial microbiome of limestone, and the role of associated biofilms in the biodeterioration of heritage stone surfaces. </w:t>
      </w:r>
      <w:r w:rsidRPr="0005052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Scientific Reports</w:t>
      </w:r>
      <w:r w:rsidRPr="0005052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5052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5052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4877.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7" w:history="1">
        <w:r w:rsidRPr="0005052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https://doi.org/10.1038/s41598-022-08851-4</w:t>
        </w:r>
      </w:hyperlink>
    </w:p>
    <w:p w:rsidR="00B17DCD" w:rsidRDefault="00B17DC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17DCD" w:rsidRDefault="0005052F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5052F">
        <w:rPr>
          <w:rFonts w:ascii="Times New Roman" w:eastAsia="맑은 고딕" w:hAnsi="Times New Roman" w:cs="Times New Roman"/>
          <w:kern w:val="0"/>
          <w:sz w:val="24"/>
          <w:szCs w:val="24"/>
        </w:rPr>
        <w:t>Uroz,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5052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5052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(in press). Recent progress in understanding the ecology and molecular genetics of soil mineral weathering bacteria. </w:t>
      </w:r>
      <w:r w:rsidRPr="0005052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Trends in Microbiology</w:t>
      </w:r>
      <w:r w:rsidRPr="0005052F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8" w:history="1">
        <w:r w:rsidRPr="0005052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https://doi.org/10.1016/j.tim.2022.01.019</w:t>
        </w:r>
      </w:hyperlink>
    </w:p>
    <w:p w:rsidR="00B17DCD" w:rsidRPr="0097698A" w:rsidRDefault="00B17DC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EF4C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CO</w:t>
      </w:r>
      <w:r w:rsidRPr="00EF4C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vertAlign w:val="subscript"/>
          <w:lang w:eastAsia="en-US"/>
        </w:rPr>
        <w:t>2</w:t>
      </w:r>
      <w:r w:rsidRPr="00EF4C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 fixation</w:t>
      </w:r>
    </w:p>
    <w:p w:rsidR="00FF6340" w:rsidRDefault="00F533D2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F533D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McNichol, J.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F533D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F533D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(2022). Genus-specific carbon fixation activity Measurements reveal distinct responses to oxygen among hydrothermal vent </w:t>
      </w:r>
      <w:r w:rsidRPr="00F533D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Campylobacteria</w:t>
      </w:r>
      <w:r w:rsidRPr="00F533D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</w:t>
      </w:r>
      <w:r w:rsidRPr="00F533D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Applied &amp; Environmental Microbiology</w:t>
      </w:r>
      <w:r w:rsidRPr="00F533D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F533D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88</w:t>
      </w:r>
      <w:r w:rsidRPr="00F533D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F533D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e02083-21.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39" w:history="1">
        <w:r w:rsidRPr="00F533D2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https://journals.asm.org/doi/abs/10.1128/AEM.02083-21</w:t>
        </w:r>
      </w:hyperlink>
    </w:p>
    <w:p w:rsidR="00B17DCD" w:rsidRPr="0061738E" w:rsidRDefault="00B17DC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FF6340" w:rsidRPr="0061738E" w:rsidRDefault="00FF634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EF4C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Calvin cycle</w:t>
      </w:r>
    </w:p>
    <w:p w:rsidR="00857E5D" w:rsidRDefault="00F533D2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533D2">
        <w:rPr>
          <w:rFonts w:ascii="Times New Roman" w:eastAsia="맑은 고딕" w:hAnsi="Times New Roman" w:cs="Times New Roman"/>
          <w:kern w:val="0"/>
          <w:sz w:val="24"/>
          <w:szCs w:val="24"/>
        </w:rPr>
        <w:t>Liu, L.-N. (2022). Advances in the bacterial organelles for CO</w:t>
      </w:r>
      <w:r w:rsidRPr="00F533D2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</w:rPr>
        <w:t>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fixation.</w:t>
      </w:r>
      <w:r w:rsidRPr="00F533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533D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Trends in Microbiology</w:t>
      </w:r>
      <w:r w:rsidRPr="00F533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533D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30</w:t>
      </w:r>
      <w:r w:rsidRPr="00F533D2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533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567-580.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0" w:history="1">
        <w:r w:rsidRPr="00F533D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https://doi.org/10.1016/j.tim.2021.10.004</w:t>
        </w:r>
      </w:hyperlink>
    </w:p>
    <w:p w:rsidR="00B17DCD" w:rsidRPr="00FF6340" w:rsidRDefault="00B17DC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9"/>
          <w:szCs w:val="26"/>
        </w:rPr>
      </w:pPr>
    </w:p>
    <w:p w:rsidR="00E8220E" w:rsidRPr="00EF4C20" w:rsidRDefault="00E8220E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9"/>
          <w:szCs w:val="26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EF4C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Reductive TCA cycle</w:t>
      </w:r>
    </w:p>
    <w:p w:rsidR="008602DC" w:rsidRDefault="00F95034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95034">
        <w:rPr>
          <w:rFonts w:ascii="Times New Roman" w:eastAsia="맑은 고딕" w:hAnsi="Times New Roman" w:cs="Times New Roman"/>
          <w:kern w:val="0"/>
          <w:sz w:val="24"/>
          <w:szCs w:val="24"/>
        </w:rPr>
        <w:t>Ivanovsky, R. N.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9503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F950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A new glance on the mechanism of autotrophic CO</w:t>
      </w:r>
      <w:r w:rsidRPr="00F95034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</w:rPr>
        <w:t>2</w:t>
      </w:r>
      <w:r w:rsidRPr="00F950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assimilation in green sulfur bacteria. </w:t>
      </w:r>
      <w:r w:rsidRPr="00F9503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</w:t>
      </w:r>
      <w:r w:rsidR="00F533D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-Moscow</w:t>
      </w:r>
      <w:r w:rsidRPr="00F950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9503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91</w:t>
      </w:r>
      <w:r w:rsidRPr="00F95034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 w:rsidR="00F533D2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950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225-234.</w:t>
      </w:r>
      <w:r w:rsidR="00F533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1" w:history="1">
        <w:r w:rsidR="00F533D2" w:rsidRPr="00F533D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https://doi.org/10.1134/S0026261722300026</w:t>
        </w:r>
      </w:hyperlink>
    </w:p>
    <w:p w:rsidR="00857E5D" w:rsidRDefault="00857E5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914CB7" w:rsidRPr="00EF4C20" w:rsidRDefault="00914CB7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 w:hint="eastAsia"/>
          <w:kern w:val="0"/>
          <w:sz w:val="24"/>
          <w:szCs w:val="24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EF4C2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Acetyl-CoA pathway</w:t>
      </w:r>
    </w:p>
    <w:p w:rsidR="0061738E" w:rsidRDefault="000C08F7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0C08F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Piatek, P.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C08F7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0C08F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Agr quorum sensing influences the Wood-Ljungdahl pathway in </w:t>
      </w:r>
      <w:r w:rsidRPr="000C08F7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Clostridium autoethanogenum</w:t>
      </w:r>
      <w:r w:rsidRPr="000C08F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0C08F7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Scientific Reports</w:t>
      </w:r>
      <w:r w:rsidRPr="000C08F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C08F7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0C08F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411.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42" w:history="1">
        <w:r w:rsidRPr="000C08F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https://doi.org/10.1038/s41598-021-03999-x</w:t>
        </w:r>
      </w:hyperlink>
    </w:p>
    <w:p w:rsidR="00B17DCD" w:rsidRDefault="00B17DC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857E5D" w:rsidRPr="00EF4C20" w:rsidRDefault="00857E5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8"/>
          <w:szCs w:val="28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EF4C2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 xml:space="preserve">3-hydroxypropionate cycle </w:t>
      </w:r>
    </w:p>
    <w:p w:rsidR="00B17DCD" w:rsidRDefault="00B17DC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E0DE7" w:rsidRPr="006E0DE7" w:rsidRDefault="006E0DE7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EF4C2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4-hydroxybutyrate cycles</w:t>
      </w:r>
      <w:bookmarkStart w:id="0" w:name="_GoBack"/>
      <w:bookmarkEnd w:id="0"/>
    </w:p>
    <w:sectPr w:rsidR="00EF4C2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A05" w:rsidRDefault="00D22A05" w:rsidP="002E48A1">
      <w:pPr>
        <w:spacing w:after="0" w:line="240" w:lineRule="auto"/>
      </w:pPr>
      <w:r>
        <w:separator/>
      </w:r>
    </w:p>
  </w:endnote>
  <w:endnote w:type="continuationSeparator" w:id="0">
    <w:p w:rsidR="00D22A05" w:rsidRDefault="00D22A05" w:rsidP="002E4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A05" w:rsidRDefault="00D22A05" w:rsidP="002E48A1">
      <w:pPr>
        <w:spacing w:after="0" w:line="240" w:lineRule="auto"/>
      </w:pPr>
      <w:r>
        <w:separator/>
      </w:r>
    </w:p>
  </w:footnote>
  <w:footnote w:type="continuationSeparator" w:id="0">
    <w:p w:rsidR="00D22A05" w:rsidRDefault="00D22A05" w:rsidP="002E48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C20"/>
    <w:rsid w:val="000051BB"/>
    <w:rsid w:val="000342C5"/>
    <w:rsid w:val="00043564"/>
    <w:rsid w:val="0005052F"/>
    <w:rsid w:val="000C08F7"/>
    <w:rsid w:val="000F7BD6"/>
    <w:rsid w:val="00113378"/>
    <w:rsid w:val="00153ECF"/>
    <w:rsid w:val="00156E82"/>
    <w:rsid w:val="00172E0E"/>
    <w:rsid w:val="001807F4"/>
    <w:rsid w:val="001906E8"/>
    <w:rsid w:val="00196E70"/>
    <w:rsid w:val="001C7169"/>
    <w:rsid w:val="0020355E"/>
    <w:rsid w:val="00221AB0"/>
    <w:rsid w:val="0024102E"/>
    <w:rsid w:val="0025206C"/>
    <w:rsid w:val="002815BB"/>
    <w:rsid w:val="002E48A1"/>
    <w:rsid w:val="0031219A"/>
    <w:rsid w:val="003A4F83"/>
    <w:rsid w:val="003E3D41"/>
    <w:rsid w:val="003F69C9"/>
    <w:rsid w:val="00466235"/>
    <w:rsid w:val="0046711F"/>
    <w:rsid w:val="004C56FD"/>
    <w:rsid w:val="004F5815"/>
    <w:rsid w:val="00533DE1"/>
    <w:rsid w:val="0054277A"/>
    <w:rsid w:val="00552995"/>
    <w:rsid w:val="00596D7D"/>
    <w:rsid w:val="00610948"/>
    <w:rsid w:val="0061738E"/>
    <w:rsid w:val="006C70E0"/>
    <w:rsid w:val="006E0DE7"/>
    <w:rsid w:val="0070619E"/>
    <w:rsid w:val="007107E6"/>
    <w:rsid w:val="00713563"/>
    <w:rsid w:val="00761049"/>
    <w:rsid w:val="007A7C1F"/>
    <w:rsid w:val="007B68B5"/>
    <w:rsid w:val="007D7D41"/>
    <w:rsid w:val="00801787"/>
    <w:rsid w:val="008102D8"/>
    <w:rsid w:val="00841803"/>
    <w:rsid w:val="00844310"/>
    <w:rsid w:val="008476A6"/>
    <w:rsid w:val="00857473"/>
    <w:rsid w:val="00857E5D"/>
    <w:rsid w:val="008602DC"/>
    <w:rsid w:val="00865B5E"/>
    <w:rsid w:val="00880453"/>
    <w:rsid w:val="00914CB7"/>
    <w:rsid w:val="009241BF"/>
    <w:rsid w:val="00942FA8"/>
    <w:rsid w:val="009713EA"/>
    <w:rsid w:val="0097698A"/>
    <w:rsid w:val="0098523F"/>
    <w:rsid w:val="009A0B29"/>
    <w:rsid w:val="009A3438"/>
    <w:rsid w:val="009A5A93"/>
    <w:rsid w:val="00A1224D"/>
    <w:rsid w:val="00A301BF"/>
    <w:rsid w:val="00A37D62"/>
    <w:rsid w:val="00AA3EA1"/>
    <w:rsid w:val="00B04326"/>
    <w:rsid w:val="00B17DCD"/>
    <w:rsid w:val="00B915C6"/>
    <w:rsid w:val="00BE1429"/>
    <w:rsid w:val="00CB1C48"/>
    <w:rsid w:val="00D00248"/>
    <w:rsid w:val="00D15A18"/>
    <w:rsid w:val="00D22A05"/>
    <w:rsid w:val="00D3185A"/>
    <w:rsid w:val="00D71086"/>
    <w:rsid w:val="00D90676"/>
    <w:rsid w:val="00DA796A"/>
    <w:rsid w:val="00DB0EA6"/>
    <w:rsid w:val="00E17A1A"/>
    <w:rsid w:val="00E31B02"/>
    <w:rsid w:val="00E51DDA"/>
    <w:rsid w:val="00E63046"/>
    <w:rsid w:val="00E8220E"/>
    <w:rsid w:val="00EB3C1A"/>
    <w:rsid w:val="00ED1C9C"/>
    <w:rsid w:val="00EF4C20"/>
    <w:rsid w:val="00F4715F"/>
    <w:rsid w:val="00F533D2"/>
    <w:rsid w:val="00F95034"/>
    <w:rsid w:val="00FE5B68"/>
    <w:rsid w:val="00FF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BFE92C0-40A5-4942-BCB7-4BF55104D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C1F"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EF4C20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EF4C20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EF4C20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EF4C20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EF4C20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EF4C20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EF4C20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EF4C20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EF4C20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EF4C20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EF4C20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EF4C20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EF4C20"/>
  </w:style>
  <w:style w:type="paragraph" w:customStyle="1" w:styleId="Style7">
    <w:name w:val="Style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EF4C20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EF4C20"/>
  </w:style>
  <w:style w:type="paragraph" w:customStyle="1" w:styleId="Author">
    <w:name w:val="Author"/>
    <w:basedOn w:val="a0"/>
    <w:rsid w:val="00EF4C20"/>
    <w:rPr>
      <w:sz w:val="26"/>
    </w:rPr>
  </w:style>
  <w:style w:type="paragraph" w:customStyle="1" w:styleId="Editor">
    <w:name w:val="Editor"/>
    <w:basedOn w:val="a0"/>
    <w:rsid w:val="00EF4C20"/>
    <w:rPr>
      <w:sz w:val="26"/>
    </w:rPr>
  </w:style>
  <w:style w:type="paragraph" w:customStyle="1" w:styleId="Edition">
    <w:name w:val="Edition"/>
    <w:basedOn w:val="a0"/>
    <w:rsid w:val="00EF4C20"/>
  </w:style>
  <w:style w:type="paragraph" w:customStyle="1" w:styleId="Dedication">
    <w:name w:val="Dedication"/>
    <w:basedOn w:val="a0"/>
    <w:rsid w:val="00EF4C20"/>
  </w:style>
  <w:style w:type="paragraph" w:customStyle="1" w:styleId="Half-title">
    <w:name w:val="Half-title"/>
    <w:basedOn w:val="a0"/>
    <w:rsid w:val="00EF4C20"/>
  </w:style>
  <w:style w:type="paragraph" w:customStyle="1" w:styleId="Copyright">
    <w:name w:val="Copyright"/>
    <w:basedOn w:val="a0"/>
    <w:rsid w:val="00EF4C20"/>
  </w:style>
  <w:style w:type="paragraph" w:customStyle="1" w:styleId="LOC">
    <w:name w:val="LOC"/>
    <w:basedOn w:val="a0"/>
    <w:rsid w:val="00EF4C20"/>
  </w:style>
  <w:style w:type="paragraph" w:customStyle="1" w:styleId="Publisher">
    <w:name w:val="Publisher"/>
    <w:basedOn w:val="a0"/>
    <w:rsid w:val="00EF4C20"/>
  </w:style>
  <w:style w:type="paragraph" w:styleId="a4">
    <w:name w:val="Subtitle"/>
    <w:basedOn w:val="a0"/>
    <w:link w:val="Char0"/>
    <w:qFormat/>
    <w:rsid w:val="00EF4C20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EF4C20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EF4C20"/>
  </w:style>
  <w:style w:type="paragraph" w:customStyle="1" w:styleId="TOCChapter">
    <w:name w:val="TOCChapter"/>
    <w:basedOn w:val="a0"/>
    <w:rsid w:val="00EF4C20"/>
  </w:style>
  <w:style w:type="paragraph" w:customStyle="1" w:styleId="TOCpagenumber">
    <w:name w:val="TOCpagenumber"/>
    <w:basedOn w:val="a0"/>
    <w:rsid w:val="00EF4C20"/>
  </w:style>
  <w:style w:type="paragraph" w:customStyle="1" w:styleId="TOCsubchapter">
    <w:name w:val="TOCsubchapter"/>
    <w:basedOn w:val="a0"/>
    <w:rsid w:val="00EF4C20"/>
  </w:style>
  <w:style w:type="paragraph" w:customStyle="1" w:styleId="TOCsubsubchapter">
    <w:name w:val="TOCsubsubchapter"/>
    <w:basedOn w:val="a0"/>
    <w:rsid w:val="00EF4C20"/>
  </w:style>
  <w:style w:type="paragraph" w:customStyle="1" w:styleId="TOCsubsubsubchapter">
    <w:name w:val="TOCsubsubsubchapter"/>
    <w:basedOn w:val="a0"/>
    <w:rsid w:val="00EF4C20"/>
  </w:style>
  <w:style w:type="paragraph" w:styleId="a5">
    <w:name w:val="caption"/>
    <w:basedOn w:val="a0"/>
    <w:qFormat/>
    <w:rsid w:val="00EF4C20"/>
    <w:rPr>
      <w:bCs/>
      <w:szCs w:val="20"/>
    </w:rPr>
  </w:style>
  <w:style w:type="paragraph" w:customStyle="1" w:styleId="Blockquote">
    <w:name w:val="Blockquote"/>
    <w:basedOn w:val="a0"/>
    <w:rsid w:val="00EF4C20"/>
    <w:pPr>
      <w:ind w:left="432" w:right="432"/>
    </w:pPr>
  </w:style>
  <w:style w:type="paragraph" w:customStyle="1" w:styleId="Extract">
    <w:name w:val="Extract"/>
    <w:basedOn w:val="a0"/>
    <w:rsid w:val="00EF4C20"/>
    <w:pPr>
      <w:ind w:left="432" w:right="432"/>
    </w:pPr>
  </w:style>
  <w:style w:type="paragraph" w:customStyle="1" w:styleId="Indentblock">
    <w:name w:val="Indentblock"/>
    <w:basedOn w:val="a0"/>
    <w:rsid w:val="00EF4C20"/>
    <w:pPr>
      <w:ind w:left="432"/>
    </w:pPr>
  </w:style>
  <w:style w:type="paragraph" w:customStyle="1" w:styleId="Indenthanginga">
    <w:name w:val="Indenthanginga"/>
    <w:basedOn w:val="a0"/>
    <w:rsid w:val="00EF4C20"/>
    <w:pPr>
      <w:ind w:left="432" w:hanging="432"/>
    </w:pPr>
  </w:style>
  <w:style w:type="paragraph" w:customStyle="1" w:styleId="Indenthanging1">
    <w:name w:val="Indenthanging1"/>
    <w:basedOn w:val="a0"/>
    <w:rsid w:val="00EF4C20"/>
    <w:pPr>
      <w:ind w:left="190" w:hanging="190"/>
    </w:pPr>
  </w:style>
  <w:style w:type="paragraph" w:customStyle="1" w:styleId="Indenthangingb">
    <w:name w:val="Indenthangingb"/>
    <w:basedOn w:val="a0"/>
    <w:rsid w:val="00EF4C20"/>
    <w:pPr>
      <w:ind w:left="432" w:hanging="432"/>
    </w:pPr>
  </w:style>
  <w:style w:type="paragraph" w:customStyle="1" w:styleId="Table">
    <w:name w:val="Table"/>
    <w:basedOn w:val="a0"/>
    <w:rsid w:val="00EF4C20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EF4C20"/>
  </w:style>
  <w:style w:type="paragraph" w:customStyle="1" w:styleId="Note">
    <w:name w:val="Note"/>
    <w:basedOn w:val="Table"/>
    <w:rsid w:val="00EF4C20"/>
  </w:style>
  <w:style w:type="paragraph" w:customStyle="1" w:styleId="Sidebar">
    <w:name w:val="Sidebar"/>
    <w:basedOn w:val="Table"/>
    <w:rsid w:val="00EF4C20"/>
  </w:style>
  <w:style w:type="paragraph" w:customStyle="1" w:styleId="Indexmain">
    <w:name w:val="Indexmain"/>
    <w:basedOn w:val="a0"/>
    <w:rsid w:val="00EF4C20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EF4C20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EF4C20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EF4C20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EF4C20"/>
    <w:rPr>
      <w:rFonts w:ascii="Times New Roman" w:hAnsi="Times New Roman"/>
      <w:b/>
    </w:rPr>
  </w:style>
  <w:style w:type="character" w:customStyle="1" w:styleId="eIta">
    <w:name w:val="eIta"/>
    <w:rsid w:val="00EF4C20"/>
    <w:rPr>
      <w:rFonts w:ascii="Times New Roman" w:hAnsi="Times New Roman"/>
      <w:i/>
    </w:rPr>
  </w:style>
  <w:style w:type="character" w:customStyle="1" w:styleId="eBolIta">
    <w:name w:val="eBolIta"/>
    <w:rsid w:val="00EF4C20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EF4C20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EF4C20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EF4C20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EF4C20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EF4C20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EF4C20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EF4C20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EF4C20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EF4C20"/>
  </w:style>
  <w:style w:type="paragraph" w:customStyle="1" w:styleId="NlTable-H">
    <w:name w:val="NlTable-H"/>
    <w:basedOn w:val="Table-H"/>
    <w:rsid w:val="00EF4C20"/>
  </w:style>
  <w:style w:type="paragraph" w:customStyle="1" w:styleId="Note-H">
    <w:name w:val="Note-H"/>
    <w:basedOn w:val="Table-H"/>
    <w:rsid w:val="00EF4C20"/>
  </w:style>
  <w:style w:type="paragraph" w:customStyle="1" w:styleId="Sidebar-H">
    <w:name w:val="Sidebar-H"/>
    <w:basedOn w:val="Table-H"/>
    <w:rsid w:val="00EF4C20"/>
  </w:style>
  <w:style w:type="paragraph" w:customStyle="1" w:styleId="Poem">
    <w:name w:val="Poem"/>
    <w:basedOn w:val="Extract"/>
    <w:qFormat/>
    <w:rsid w:val="00EF4C20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EF4C20"/>
    <w:pPr>
      <w:ind w:left="864"/>
    </w:pPr>
  </w:style>
  <w:style w:type="paragraph" w:customStyle="1" w:styleId="indent1">
    <w:name w:val="indent1"/>
    <w:basedOn w:val="a"/>
    <w:next w:val="a0"/>
    <w:qFormat/>
    <w:rsid w:val="00EF4C20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EF4C20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EF4C2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EF4C20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EF4C2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EF4C20"/>
    <w:rPr>
      <w:color w:val="0000FF"/>
      <w:u w:val="single"/>
    </w:rPr>
  </w:style>
  <w:style w:type="character" w:styleId="a9">
    <w:name w:val="FollowedHyperlink"/>
    <w:uiPriority w:val="99"/>
    <w:rsid w:val="00EF4C20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EF4C20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EF4C20"/>
  </w:style>
  <w:style w:type="character" w:customStyle="1" w:styleId="Char">
    <w:name w:val="일반 (웹) Char"/>
    <w:aliases w:val="표준 (웹) Char"/>
    <w:link w:val="a0"/>
    <w:rsid w:val="00EF4C2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EF4C20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EF4C20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EF4C20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EF4C20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EF4C20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EF4C20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EF4C20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EF4C20"/>
  </w:style>
  <w:style w:type="character" w:customStyle="1" w:styleId="maintextleft1">
    <w:name w:val="maintextleft1"/>
    <w:rsid w:val="00EF4C20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EF4C20"/>
    <w:rPr>
      <w:i/>
      <w:iCs/>
    </w:rPr>
  </w:style>
  <w:style w:type="character" w:styleId="af">
    <w:name w:val="page number"/>
    <w:basedOn w:val="a1"/>
    <w:rsid w:val="00EF4C20"/>
  </w:style>
  <w:style w:type="paragraph" w:styleId="af0">
    <w:name w:val="Revision"/>
    <w:hidden/>
    <w:uiPriority w:val="99"/>
    <w:semiHidden/>
    <w:rsid w:val="00EF4C20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EF4C20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EF4C20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EF4C20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EF4C20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EF4C20"/>
  </w:style>
  <w:style w:type="paragraph" w:customStyle="1" w:styleId="MTDisplayEquation">
    <w:name w:val="MTDisplayEquation"/>
    <w:basedOn w:val="a0"/>
    <w:next w:val="a"/>
    <w:link w:val="MTDisplayEquationChar"/>
    <w:rsid w:val="00EF4C20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EF4C2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EF4C20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EF4C20"/>
    <w:rPr>
      <w:color w:val="808080"/>
    </w:rPr>
  </w:style>
  <w:style w:type="paragraph" w:customStyle="1" w:styleId="TableRight">
    <w:name w:val="Table +  Right"/>
    <w:basedOn w:val="Table"/>
    <w:rsid w:val="00EF4C20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EF4C20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EF4C20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EF4C20"/>
  </w:style>
  <w:style w:type="numbering" w:customStyle="1" w:styleId="NoList3">
    <w:name w:val="No List3"/>
    <w:next w:val="a3"/>
    <w:uiPriority w:val="99"/>
    <w:semiHidden/>
    <w:unhideWhenUsed/>
    <w:rsid w:val="00EF4C20"/>
  </w:style>
  <w:style w:type="character" w:customStyle="1" w:styleId="apple-converted-space">
    <w:name w:val="apple-converted-space"/>
    <w:basedOn w:val="a1"/>
    <w:rsid w:val="00EF4C20"/>
  </w:style>
  <w:style w:type="character" w:customStyle="1" w:styleId="mw-cite-backlink">
    <w:name w:val="mw-cite-backlink"/>
    <w:basedOn w:val="a1"/>
    <w:rsid w:val="00EF4C20"/>
  </w:style>
  <w:style w:type="character" w:customStyle="1" w:styleId="cite-accessibility-label">
    <w:name w:val="cite-accessibility-label"/>
    <w:basedOn w:val="a1"/>
    <w:rsid w:val="00EF4C20"/>
  </w:style>
  <w:style w:type="paragraph" w:customStyle="1" w:styleId="Default">
    <w:name w:val="Default"/>
    <w:rsid w:val="00EF4C2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EF4C20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EF4C20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EF4C20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EF4C20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EF4C20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EF4C20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EF4C20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EF4C20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EF4C20"/>
  </w:style>
  <w:style w:type="character" w:customStyle="1" w:styleId="article-headercorresponding-auth">
    <w:name w:val="article-header__corresponding-auth"/>
    <w:basedOn w:val="a1"/>
    <w:rsid w:val="00EF4C20"/>
  </w:style>
  <w:style w:type="character" w:customStyle="1" w:styleId="collapsetext1">
    <w:name w:val="collapsetext1"/>
    <w:rsid w:val="00EF4C20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EF4C20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EF4C20"/>
    <w:rPr>
      <w:i/>
      <w:iCs/>
    </w:rPr>
  </w:style>
  <w:style w:type="character" w:customStyle="1" w:styleId="slug-elocation">
    <w:name w:val="slug-elocation"/>
    <w:basedOn w:val="a1"/>
    <w:rsid w:val="00EF4C20"/>
  </w:style>
  <w:style w:type="character" w:customStyle="1" w:styleId="st1">
    <w:name w:val="st1"/>
    <w:basedOn w:val="a1"/>
    <w:rsid w:val="00EF4C20"/>
  </w:style>
  <w:style w:type="character" w:customStyle="1" w:styleId="current-selection">
    <w:name w:val="current-selection"/>
    <w:basedOn w:val="a1"/>
    <w:rsid w:val="00EF4C20"/>
  </w:style>
  <w:style w:type="character" w:customStyle="1" w:styleId="af8">
    <w:name w:val="_"/>
    <w:basedOn w:val="a1"/>
    <w:rsid w:val="00EF4C20"/>
  </w:style>
  <w:style w:type="character" w:customStyle="1" w:styleId="enhanced-reference">
    <w:name w:val="enhanced-reference"/>
    <w:basedOn w:val="a1"/>
    <w:rsid w:val="00EF4C20"/>
  </w:style>
  <w:style w:type="character" w:customStyle="1" w:styleId="ff5">
    <w:name w:val="ff5"/>
    <w:basedOn w:val="a1"/>
    <w:rsid w:val="00EF4C20"/>
  </w:style>
  <w:style w:type="character" w:customStyle="1" w:styleId="named-content">
    <w:name w:val="named-content"/>
    <w:basedOn w:val="a1"/>
    <w:rsid w:val="00EF4C20"/>
  </w:style>
  <w:style w:type="character" w:customStyle="1" w:styleId="A40">
    <w:name w:val="A4"/>
    <w:uiPriority w:val="99"/>
    <w:rsid w:val="00EF4C20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EF4C20"/>
    <w:rPr>
      <w:i/>
      <w:iCs/>
    </w:rPr>
  </w:style>
  <w:style w:type="character" w:styleId="af9">
    <w:name w:val="Strong"/>
    <w:uiPriority w:val="22"/>
    <w:qFormat/>
    <w:rsid w:val="00EF4C20"/>
    <w:rPr>
      <w:b/>
      <w:bCs/>
    </w:rPr>
  </w:style>
  <w:style w:type="character" w:customStyle="1" w:styleId="cit-auth">
    <w:name w:val="cit-auth"/>
    <w:rsid w:val="00EF4C20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EF4C20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EF4C20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EF4C20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EF4C20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EF4C20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EF4C20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EF4C20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EF4C20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EF4C20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EF4C20"/>
  </w:style>
  <w:style w:type="character" w:customStyle="1" w:styleId="js-revealercontrol-toggle">
    <w:name w:val="js-revealer__control-toggle"/>
    <w:basedOn w:val="a1"/>
    <w:rsid w:val="00EF4C20"/>
  </w:style>
  <w:style w:type="character" w:customStyle="1" w:styleId="equiv">
    <w:name w:val="equiv"/>
    <w:basedOn w:val="a1"/>
    <w:rsid w:val="00EF4C20"/>
  </w:style>
  <w:style w:type="character" w:customStyle="1" w:styleId="article-headermeta-info-label">
    <w:name w:val="article-header__meta-info-label"/>
    <w:basedOn w:val="a1"/>
    <w:rsid w:val="00EF4C20"/>
  </w:style>
  <w:style w:type="character" w:customStyle="1" w:styleId="cit-issue">
    <w:name w:val="cit-issue"/>
    <w:basedOn w:val="a1"/>
    <w:rsid w:val="00EF4C20"/>
  </w:style>
  <w:style w:type="character" w:customStyle="1" w:styleId="cit-first-page">
    <w:name w:val="cit-first-page"/>
    <w:basedOn w:val="a1"/>
    <w:rsid w:val="00EF4C20"/>
  </w:style>
  <w:style w:type="paragraph" w:customStyle="1" w:styleId="hstyle0">
    <w:name w:val="hstyle0"/>
    <w:basedOn w:val="a"/>
    <w:rsid w:val="00EF4C20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EF4C20"/>
  </w:style>
  <w:style w:type="character" w:customStyle="1" w:styleId="jp-sup1">
    <w:name w:val="jp-sup1"/>
    <w:rsid w:val="00EF4C20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EF4C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56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134/S0026261722010064" TargetMode="External"/><Relationship Id="rId13" Type="http://schemas.openxmlformats.org/officeDocument/2006/relationships/hyperlink" Target="https://www.science.org/doi/abs/10.1126/science.abe6733" TargetMode="External"/><Relationship Id="rId18" Type="http://schemas.openxmlformats.org/officeDocument/2006/relationships/hyperlink" Target="https://www.frontiersin.org/article/10.3389/fmicb.2022.888833" TargetMode="External"/><Relationship Id="rId26" Type="http://schemas.openxmlformats.org/officeDocument/2006/relationships/hyperlink" Target="https://www.science.org/doi/abs/10.1126/science.abb3634" TargetMode="External"/><Relationship Id="rId39" Type="http://schemas.openxmlformats.org/officeDocument/2006/relationships/hyperlink" Target="https://journals.asm.org/doi/abs/10.1128/AEM.02083-2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oi.org/10.1111/gbi.12474" TargetMode="External"/><Relationship Id="rId34" Type="http://schemas.openxmlformats.org/officeDocument/2006/relationships/hyperlink" Target="https://doi.org/10.1111/1751-7915.13992" TargetMode="External"/><Relationship Id="rId42" Type="http://schemas.openxmlformats.org/officeDocument/2006/relationships/hyperlink" Target="https://doi.org/10.1038/s41598-021-03999-x" TargetMode="External"/><Relationship Id="rId7" Type="http://schemas.openxmlformats.org/officeDocument/2006/relationships/hyperlink" Target="https://journals.asm.org/doi/abs/10.1128/mbio.02904-21" TargetMode="External"/><Relationship Id="rId12" Type="http://schemas.openxmlformats.org/officeDocument/2006/relationships/hyperlink" Target="https://doi.org/10.1111/lam.13553" TargetMode="External"/><Relationship Id="rId17" Type="http://schemas.openxmlformats.org/officeDocument/2006/relationships/hyperlink" Target="https://journals.asm.org/doi/abs/10.1128/aem.02261-21" TargetMode="External"/><Relationship Id="rId25" Type="http://schemas.openxmlformats.org/officeDocument/2006/relationships/hyperlink" Target="https://doi.org/10.1038/s41396-022-01201-2" TargetMode="External"/><Relationship Id="rId33" Type="http://schemas.openxmlformats.org/officeDocument/2006/relationships/hyperlink" Target="https://doi.org/10.1016/j.biortech.2021.126553" TargetMode="External"/><Relationship Id="rId38" Type="http://schemas.openxmlformats.org/officeDocument/2006/relationships/hyperlink" Target="https://doi.org/10.1016/j.tim.2022.01.019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1111/1462-2920.15751" TargetMode="External"/><Relationship Id="rId20" Type="http://schemas.openxmlformats.org/officeDocument/2006/relationships/hyperlink" Target="https://www.sciencedirect.com/science/article/pii/S0960852421018137" TargetMode="External"/><Relationship Id="rId29" Type="http://schemas.openxmlformats.org/officeDocument/2006/relationships/hyperlink" Target="https://www.frontiersin.org/article/10.3389/fmicb.2021.818414" TargetMode="External"/><Relationship Id="rId41" Type="http://schemas.openxmlformats.org/officeDocument/2006/relationships/hyperlink" Target="https://doi.org/10.1134/S002626172230002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1080/10643389.2021.1877976" TargetMode="External"/><Relationship Id="rId24" Type="http://schemas.openxmlformats.org/officeDocument/2006/relationships/hyperlink" Target="https://doi.org/10.1016/j.electacta.2022.140576" TargetMode="External"/><Relationship Id="rId32" Type="http://schemas.openxmlformats.org/officeDocument/2006/relationships/hyperlink" Target="https://doi.org/10.1016/j.tim.2021.08.004" TargetMode="External"/><Relationship Id="rId37" Type="http://schemas.openxmlformats.org/officeDocument/2006/relationships/hyperlink" Target="https://doi.org/10.1038/s41598-022-08851-4" TargetMode="External"/><Relationship Id="rId40" Type="http://schemas.openxmlformats.org/officeDocument/2006/relationships/hyperlink" Target="https://doi.org/10.1016/j.tim.2021.10.00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i.org/10.1016/j.biortech.2022.127148" TargetMode="External"/><Relationship Id="rId23" Type="http://schemas.openxmlformats.org/officeDocument/2006/relationships/hyperlink" Target="https://www.science.org/doi/abs/10.1126/science.284.5413.493" TargetMode="External"/><Relationship Id="rId28" Type="http://schemas.openxmlformats.org/officeDocument/2006/relationships/hyperlink" Target="https://journals.asm.org/doi/abs/10.1128/aem.00132-22" TargetMode="External"/><Relationship Id="rId36" Type="http://schemas.openxmlformats.org/officeDocument/2006/relationships/hyperlink" Target="https://www.frontiersin.org/article/10.3389/fmicb.2022.909824" TargetMode="External"/><Relationship Id="rId10" Type="http://schemas.openxmlformats.org/officeDocument/2006/relationships/hyperlink" Target="https://doi.org/10.1002/jobm.202100446" TargetMode="External"/><Relationship Id="rId19" Type="http://schemas.openxmlformats.org/officeDocument/2006/relationships/hyperlink" Target="https://www.frontiersin.org/article/10.3389/fmicb.2022.883807" TargetMode="External"/><Relationship Id="rId31" Type="http://schemas.openxmlformats.org/officeDocument/2006/relationships/hyperlink" Target="https://journals.asm.org/doi/abs/10.1128/AEM.01595-21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1080/07388551.2021.1976099" TargetMode="External"/><Relationship Id="rId14" Type="http://schemas.openxmlformats.org/officeDocument/2006/relationships/hyperlink" Target="https://journals.asm.org/doi/abs/10.1128/msystems.01139-21" TargetMode="External"/><Relationship Id="rId22" Type="http://schemas.openxmlformats.org/officeDocument/2006/relationships/hyperlink" Target="https://doi.org/10.1093/femsec/fiac042" TargetMode="External"/><Relationship Id="rId27" Type="http://schemas.openxmlformats.org/officeDocument/2006/relationships/hyperlink" Target="https://doi.org/10.1016/j.biortech.2022.127194" TargetMode="External"/><Relationship Id="rId30" Type="http://schemas.openxmlformats.org/officeDocument/2006/relationships/hyperlink" Target="https://doi.org/10.1111/gbi.12474" TargetMode="External"/><Relationship Id="rId35" Type="http://schemas.openxmlformats.org/officeDocument/2006/relationships/hyperlink" Target="https://doi.org/10.1016/j.biteb.2022.100949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7</Pages>
  <Words>1591</Words>
  <Characters>9073</Characters>
  <Application>Microsoft Office Word</Application>
  <DocSecurity>0</DocSecurity>
  <Lines>75</Lines>
  <Paragraphs>21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Byung Hong Kim</cp:lastModifiedBy>
  <cp:revision>32</cp:revision>
  <dcterms:created xsi:type="dcterms:W3CDTF">2020-01-07T02:21:00Z</dcterms:created>
  <dcterms:modified xsi:type="dcterms:W3CDTF">2022-07-02T13:53:00Z</dcterms:modified>
</cp:coreProperties>
</file>