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B0" w:rsidRPr="00A919BC" w:rsidRDefault="00331A7F">
      <w:pPr>
        <w:rPr>
          <w:b/>
          <w:sz w:val="28"/>
          <w:szCs w:val="28"/>
        </w:rPr>
      </w:pPr>
      <w:r w:rsidRPr="00A919BC">
        <w:rPr>
          <w:b/>
          <w:sz w:val="28"/>
          <w:szCs w:val="28"/>
          <w:u w:val="single"/>
        </w:rPr>
        <w:t>Ocean Engineering Mechanics</w:t>
      </w:r>
    </w:p>
    <w:p w:rsidR="00331A7F" w:rsidRPr="00A919BC" w:rsidRDefault="00331A7F">
      <w:pPr>
        <w:rPr>
          <w:b/>
          <w:sz w:val="28"/>
          <w:szCs w:val="28"/>
        </w:rPr>
      </w:pPr>
      <w:r w:rsidRPr="00A919BC">
        <w:rPr>
          <w:b/>
          <w:sz w:val="28"/>
          <w:szCs w:val="28"/>
        </w:rPr>
        <w:t>Michael E. McCormick</w:t>
      </w:r>
    </w:p>
    <w:p w:rsidR="00331A7F" w:rsidRPr="00A919BC" w:rsidRDefault="00331A7F">
      <w:pPr>
        <w:rPr>
          <w:b/>
          <w:i/>
          <w:sz w:val="28"/>
          <w:szCs w:val="28"/>
        </w:rPr>
      </w:pPr>
      <w:r w:rsidRPr="00A919BC">
        <w:rPr>
          <w:b/>
          <w:i/>
          <w:sz w:val="28"/>
          <w:szCs w:val="28"/>
        </w:rPr>
        <w:t>Errata</w:t>
      </w:r>
    </w:p>
    <w:p w:rsidR="00331A7F" w:rsidRPr="00A919BC" w:rsidRDefault="00331A7F" w:rsidP="00331A7F">
      <w:pPr>
        <w:jc w:val="both"/>
      </w:pPr>
      <w:r w:rsidRPr="00A919BC">
        <w:rPr>
          <w:sz w:val="28"/>
          <w:szCs w:val="28"/>
        </w:rPr>
        <w:t>Since the publication of the book in 2010, a number of misprints have been discovered. These are as follows:</w:t>
      </w:r>
    </w:p>
    <w:p w:rsidR="00331A7F" w:rsidRPr="00A919BC" w:rsidRDefault="00331A7F">
      <w:pPr>
        <w:rPr>
          <w:b/>
        </w:rPr>
      </w:pPr>
      <w:r w:rsidRPr="00A919BC">
        <w:rPr>
          <w:b/>
          <w:u w:val="single"/>
        </w:rPr>
        <w:t>Page</w:t>
      </w:r>
      <w:r w:rsidRPr="00A919BC">
        <w:rPr>
          <w:b/>
        </w:rPr>
        <w:tab/>
      </w:r>
      <w:r w:rsidRPr="00A919BC">
        <w:rPr>
          <w:b/>
        </w:rPr>
        <w:tab/>
      </w:r>
      <w:r w:rsidRPr="00A919BC">
        <w:rPr>
          <w:b/>
        </w:rPr>
        <w:tab/>
      </w:r>
      <w:r w:rsidRPr="00A919BC">
        <w:rPr>
          <w:b/>
        </w:rPr>
        <w:tab/>
      </w:r>
      <w:r w:rsidRPr="00A919BC">
        <w:rPr>
          <w:b/>
        </w:rPr>
        <w:tab/>
      </w:r>
      <w:r w:rsidRPr="00A919BC">
        <w:rPr>
          <w:b/>
        </w:rPr>
        <w:tab/>
      </w:r>
      <w:r w:rsidRPr="00A919BC">
        <w:rPr>
          <w:b/>
          <w:u w:val="single"/>
        </w:rPr>
        <w:t>Correction</w:t>
      </w:r>
    </w:p>
    <w:p w:rsidR="00331A7F" w:rsidRPr="00A919BC" w:rsidRDefault="00331A7F">
      <w:r w:rsidRPr="00A919BC">
        <w:t>24</w:t>
      </w:r>
      <w:r w:rsidR="00FC3CDD" w:rsidRPr="00A919BC">
        <w:tab/>
        <w:t>Mid-page: Indent “for fresh water, where…”</w:t>
      </w:r>
    </w:p>
    <w:p w:rsidR="00A919BC" w:rsidRPr="00A919BC" w:rsidRDefault="00331A7F">
      <w:r w:rsidRPr="00A919BC">
        <w:t>66</w:t>
      </w:r>
      <w:r w:rsidR="00FC3CDD" w:rsidRPr="00A919BC">
        <w:tab/>
      </w:r>
      <w:r w:rsidR="00A919BC" w:rsidRPr="00A919BC">
        <w:t xml:space="preserve">a. Eq. (3.71) should be </w:t>
      </w:r>
      <w:r w:rsidR="00A919BC" w:rsidRPr="00A919BC">
        <w:object w:dxaOrig="934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50.5pt" o:ole="">
            <v:imagedata r:id="rId4" o:title=""/>
          </v:shape>
          <o:OLEObject Type="Embed" ProgID="WP16Doc" ShapeID="_x0000_i1025" DrawAspect="Content" ObjectID="_1495193581" r:id="rId5"/>
        </w:object>
      </w:r>
      <w:r w:rsidR="00A919BC" w:rsidRPr="00A919BC">
        <w:t xml:space="preserve"> </w:t>
      </w:r>
    </w:p>
    <w:p w:rsidR="00331A7F" w:rsidRPr="00A919BC" w:rsidRDefault="00A919BC">
      <w:r w:rsidRPr="00A919BC">
        <w:tab/>
      </w:r>
      <w:proofErr w:type="gramStart"/>
      <w:r w:rsidRPr="00A919BC">
        <w:t>b</w:t>
      </w:r>
      <w:proofErr w:type="gramEnd"/>
      <w:r w:rsidRPr="00A919BC">
        <w:t>. Eq. (3.72) should have a negative sign, “</w:t>
      </w:r>
      <w:r w:rsidRPr="00A919BC">
        <w:rPr>
          <w:b/>
          <w:i/>
        </w:rPr>
        <w:t>P</w:t>
      </w:r>
      <w:r w:rsidRPr="00A919BC">
        <w:rPr>
          <w:b/>
        </w:rPr>
        <w:t xml:space="preserve"> = -</w:t>
      </w:r>
      <w:r w:rsidRPr="00A919BC">
        <w:rPr>
          <w:b/>
        </w:rPr>
        <w:sym w:font="WP Greek Century" w:char="F044"/>
      </w:r>
      <w:r w:rsidRPr="00A919BC">
        <w:rPr>
          <w:b/>
          <w:i/>
        </w:rPr>
        <w:t>b</w:t>
      </w:r>
      <w:r w:rsidRPr="00A919BC">
        <w:rPr>
          <w:b/>
        </w:rPr>
        <w:t>…</w:t>
      </w:r>
      <w:r w:rsidRPr="00A919BC">
        <w:t>”</w:t>
      </w:r>
    </w:p>
    <w:p w:rsidR="00A919BC" w:rsidRPr="00A919BC" w:rsidRDefault="00A919BC">
      <w:r w:rsidRPr="00A919BC">
        <w:tab/>
      </w:r>
      <w:proofErr w:type="gramStart"/>
      <w:r w:rsidRPr="00A919BC">
        <w:t>c</w:t>
      </w:r>
      <w:proofErr w:type="gramEnd"/>
      <w:r w:rsidRPr="00A919BC">
        <w:t xml:space="preserve">. Eq. (3.74) should be </w:t>
      </w:r>
      <w:r>
        <w:object w:dxaOrig="9348" w:dyaOrig="1092">
          <v:shape id="_x0000_i1026" type="#_x0000_t75" style="width:467.5pt;height:54.5pt" o:ole="">
            <v:imagedata r:id="rId6" o:title=""/>
          </v:shape>
          <o:OLEObject Type="Embed" ProgID="WP16Doc" ShapeID="_x0000_i1026" DrawAspect="Content" ObjectID="_1495193582" r:id="rId7"/>
        </w:object>
      </w:r>
    </w:p>
    <w:p w:rsidR="00D93919" w:rsidRDefault="00D93919">
      <w:r>
        <w:t>67</w:t>
      </w:r>
      <w:r>
        <w:tab/>
        <w:t xml:space="preserve">Eq. (3.75) should be </w:t>
      </w:r>
      <w:r>
        <w:object w:dxaOrig="9348" w:dyaOrig="1128">
          <v:shape id="_x0000_i1027" type="#_x0000_t75" style="width:467.5pt;height:56.5pt" o:ole="">
            <v:imagedata r:id="rId8" o:title=""/>
          </v:shape>
          <o:OLEObject Type="Embed" ProgID="WP16Doc" ShapeID="_x0000_i1027" DrawAspect="Content" ObjectID="_1495193583" r:id="rId9"/>
        </w:object>
      </w:r>
    </w:p>
    <w:p w:rsidR="00331A7F" w:rsidRPr="00A919BC" w:rsidRDefault="00331A7F">
      <w:r w:rsidRPr="00A919BC">
        <w:t>77</w:t>
      </w:r>
      <w:r w:rsidR="00A919BC" w:rsidRPr="00A919BC">
        <w:tab/>
      </w:r>
      <w:r w:rsidR="00D93919">
        <w:t xml:space="preserve">Fig. 44: Insert </w:t>
      </w:r>
      <w:r w:rsidR="00D93919" w:rsidRPr="00D93919">
        <w:rPr>
          <w:b/>
        </w:rPr>
        <w:sym w:font="WP Greek Century" w:char="F030"/>
      </w:r>
      <w:r w:rsidR="00D93919">
        <w:t xml:space="preserve"> next to second vertical arrow from the right-hand side.</w:t>
      </w:r>
    </w:p>
    <w:p w:rsidR="00331A7F" w:rsidRPr="00A919BC" w:rsidRDefault="00331A7F">
      <w:r w:rsidRPr="00A919BC">
        <w:t>130</w:t>
      </w:r>
      <w:r w:rsidR="00F43AB3">
        <w:tab/>
        <w:t>4</w:t>
      </w:r>
      <w:r w:rsidR="00F43AB3" w:rsidRPr="00F43AB3">
        <w:rPr>
          <w:vertAlign w:val="superscript"/>
        </w:rPr>
        <w:t>th</w:t>
      </w:r>
      <w:r w:rsidR="00F43AB3">
        <w:t xml:space="preserve"> text line from the top: change “1 cm” to “5 cm”.</w:t>
      </w:r>
    </w:p>
    <w:p w:rsidR="00E92C55" w:rsidRPr="00E92C55" w:rsidRDefault="00331A7F">
      <w:r w:rsidRPr="00A919BC">
        <w:t>159</w:t>
      </w:r>
      <w:r w:rsidR="00E92C55">
        <w:tab/>
        <w:t>Eq. (5.105): The first numerator should be “</w:t>
      </w:r>
      <w:r w:rsidR="00E92C55">
        <w:rPr>
          <w:i/>
        </w:rPr>
        <w:t>S</w:t>
      </w:r>
      <w:r w:rsidR="00E92C55">
        <w:rPr>
          <w:vertAlign w:val="subscript"/>
        </w:rPr>
        <w:t>J</w:t>
      </w:r>
      <w:r w:rsidR="00E92C55">
        <w:t xml:space="preserve">” – not </w:t>
      </w:r>
      <w:r w:rsidR="00E92C55" w:rsidRPr="00E92C55">
        <w:t>“</w:t>
      </w:r>
      <w:r w:rsidR="00E92C55" w:rsidRPr="00E92C55">
        <w:rPr>
          <w:i/>
        </w:rPr>
        <w:t>S</w:t>
      </w:r>
      <w:r w:rsidR="00E92C55">
        <w:rPr>
          <w:i/>
          <w:vertAlign w:val="subscript"/>
        </w:rPr>
        <w:t>j</w:t>
      </w:r>
      <w:r w:rsidR="00E92C55" w:rsidRPr="00E92C55">
        <w:t>”</w:t>
      </w:r>
      <w:r w:rsidR="00E92C55">
        <w:t>.</w:t>
      </w:r>
    </w:p>
    <w:p w:rsidR="00331A7F" w:rsidRPr="00A919BC" w:rsidRDefault="00331A7F">
      <w:r w:rsidRPr="00A919BC">
        <w:t>193</w:t>
      </w:r>
      <w:r w:rsidR="00920379">
        <w:tab/>
        <w:t>Eq. (6.101): Numerator of the partial derivative should not me a superscript. It should be</w:t>
      </w:r>
      <w:r w:rsidR="00920379">
        <w:object w:dxaOrig="9348" w:dyaOrig="1128">
          <v:shape id="_x0000_i1028" type="#_x0000_t75" style="width:467.5pt;height:56.5pt" o:ole="">
            <v:imagedata r:id="rId10" o:title=""/>
          </v:shape>
          <o:OLEObject Type="Embed" ProgID="WP16Doc" ShapeID="_x0000_i1028" DrawAspect="Content" ObjectID="_1495193584" r:id="rId11"/>
        </w:object>
      </w:r>
    </w:p>
    <w:p w:rsidR="00331A7F" w:rsidRPr="00A919BC" w:rsidRDefault="00AF3640">
      <w:pPr>
        <w:rPr>
          <w:b/>
        </w:rPr>
      </w:pPr>
      <w:r w:rsidRPr="00A919BC">
        <w:t>264</w:t>
      </w:r>
      <w:r w:rsidR="00920379">
        <w:tab/>
        <w:t>Note: The U. S. dollar values for the year 2000.</w:t>
      </w:r>
    </w:p>
    <w:p w:rsidR="00FC3CDD" w:rsidRPr="00A919BC" w:rsidRDefault="00FC3CDD">
      <w:r w:rsidRPr="00A919BC">
        <w:t>305</w:t>
      </w:r>
      <w:r w:rsidR="007B2023">
        <w:tab/>
        <w:t>Third line from the bottom: Change “Chapter 10” to “Chapter 11”.</w:t>
      </w:r>
    </w:p>
    <w:p w:rsidR="00AF3640" w:rsidRPr="00E470A9" w:rsidRDefault="00AF3640">
      <w:r w:rsidRPr="00A919BC">
        <w:t>340</w:t>
      </w:r>
      <w:r w:rsidR="006E2DA8">
        <w:tab/>
      </w:r>
      <w:r w:rsidR="00E470A9">
        <w:t>Eq. (9.185): The wave height “</w:t>
      </w:r>
      <w:r w:rsidR="00E470A9">
        <w:rPr>
          <w:i/>
        </w:rPr>
        <w:t>H</w:t>
      </w:r>
      <w:r w:rsidR="00E470A9">
        <w:t xml:space="preserve">” is missing in the second term just before the second </w:t>
      </w:r>
      <w:r w:rsidR="00E470A9">
        <w:tab/>
        <w:t>“=”.</w:t>
      </w:r>
    </w:p>
    <w:p w:rsidR="00AF3640" w:rsidRDefault="00AF3640">
      <w:r w:rsidRPr="00A919BC">
        <w:lastRenderedPageBreak/>
        <w:t>354</w:t>
      </w:r>
      <w:r w:rsidR="00E470A9">
        <w:tab/>
        <w:t>(a) Last line of eq. (10.6): The second derivative is with respect to time “</w:t>
      </w:r>
      <w:r w:rsidR="00E470A9">
        <w:rPr>
          <w:i/>
        </w:rPr>
        <w:t>t</w:t>
      </w:r>
      <w:r w:rsidR="00E470A9">
        <w:t>”, not “</w:t>
      </w:r>
      <w:r w:rsidR="00E470A9">
        <w:rPr>
          <w:i/>
        </w:rPr>
        <w:t>z</w:t>
      </w:r>
      <w:r w:rsidR="00E470A9">
        <w:t>”.</w:t>
      </w:r>
    </w:p>
    <w:p w:rsidR="00E470A9" w:rsidRPr="00E470A9" w:rsidRDefault="00E470A9">
      <w:pPr>
        <w:rPr>
          <w:b/>
        </w:rPr>
      </w:pPr>
      <w:r>
        <w:tab/>
        <w:t xml:space="preserve">(b) The sub-section </w:t>
      </w:r>
      <w:r>
        <w:rPr>
          <w:b/>
        </w:rPr>
        <w:t>C</w:t>
      </w:r>
      <w:r>
        <w:t xml:space="preserve"> title should be </w:t>
      </w:r>
      <w:r>
        <w:rPr>
          <w:b/>
        </w:rPr>
        <w:t>Linear Equivalent Viscous Damping Coefficient.</w:t>
      </w:r>
    </w:p>
    <w:p w:rsidR="00AF3640" w:rsidRPr="00810001" w:rsidRDefault="00AF3640">
      <w:r w:rsidRPr="00A919BC">
        <w:t>363</w:t>
      </w:r>
      <w:r w:rsidR="00A25A49">
        <w:tab/>
        <w:t>Add</w:t>
      </w:r>
      <w:r w:rsidR="00810001">
        <w:t xml:space="preserve"> following eq. (10.39): “The inverse of the frequency ratio term is called the </w:t>
      </w:r>
      <w:r w:rsidR="00810001">
        <w:rPr>
          <w:i/>
        </w:rPr>
        <w:t xml:space="preserve">quality </w:t>
      </w:r>
      <w:r w:rsidR="001C594B">
        <w:rPr>
          <w:i/>
        </w:rPr>
        <w:tab/>
      </w:r>
      <w:r w:rsidR="00810001">
        <w:rPr>
          <w:i/>
        </w:rPr>
        <w:t>factor</w:t>
      </w:r>
      <w:r w:rsidR="00810001">
        <w:t>”.</w:t>
      </w:r>
    </w:p>
    <w:p w:rsidR="001C594B" w:rsidRPr="001C594B" w:rsidRDefault="00AF3640">
      <w:r w:rsidRPr="00A919BC">
        <w:t>377</w:t>
      </w:r>
      <w:r w:rsidR="001C594B">
        <w:tab/>
        <w:t>In the bottom sketch of Fig. 11.1b: The left-hand “B” in the sketch should be “B</w:t>
      </w:r>
      <w:r w:rsidR="001C594B">
        <w:sym w:font="WP MathA" w:char="F04E"/>
      </w:r>
      <w:r w:rsidR="001C594B">
        <w:t>”.</w:t>
      </w:r>
    </w:p>
    <w:p w:rsidR="00AF3640" w:rsidRPr="00671E76" w:rsidRDefault="00AF3640">
      <w:r w:rsidRPr="00A919BC">
        <w:t>380</w:t>
      </w:r>
      <w:r w:rsidR="00671E76">
        <w:tab/>
        <w:t>Second line from the top: following “</w:t>
      </w:r>
      <w:r w:rsidR="00671E76">
        <w:rPr>
          <w:i/>
        </w:rPr>
        <w:t>y</w:t>
      </w:r>
      <w:r w:rsidR="00671E76">
        <w:t xml:space="preserve">-axis”, write “and </w:t>
      </w:r>
      <w:r w:rsidR="00671E76">
        <w:sym w:font="WP MathA" w:char="F077"/>
      </w:r>
      <w:r w:rsidR="00671E76">
        <w:t xml:space="preserve"> (= </w:t>
      </w:r>
      <w:r w:rsidR="00671E76">
        <w:sym w:font="WP Greek Century" w:char="F042"/>
      </w:r>
      <w:r w:rsidR="00671E76">
        <w:rPr>
          <w:i/>
        </w:rPr>
        <w:t>a</w:t>
      </w:r>
      <w:r w:rsidR="00671E76">
        <w:rPr>
          <w:vertAlign w:val="superscript"/>
        </w:rPr>
        <w:t>2</w:t>
      </w:r>
      <w:r w:rsidR="00671E76">
        <w:rPr>
          <w:i/>
        </w:rPr>
        <w:t>d</w:t>
      </w:r>
      <w:r w:rsidR="00671E76">
        <w:t xml:space="preserve">) is the displaced </w:t>
      </w:r>
      <w:r w:rsidR="00671E76">
        <w:tab/>
        <w:t>volume”.</w:t>
      </w:r>
    </w:p>
    <w:p w:rsidR="00671E76" w:rsidRDefault="00FC3CDD">
      <w:r w:rsidRPr="00A919BC">
        <w:t>416</w:t>
      </w:r>
      <w:r w:rsidR="00671E76">
        <w:tab/>
        <w:t>(a) Eq. (11.89): “g” should be “</w:t>
      </w:r>
      <w:r w:rsidR="00671E76">
        <w:rPr>
          <w:i/>
        </w:rPr>
        <w:t>g</w:t>
      </w:r>
      <w:r w:rsidR="00671E76">
        <w:t>”.</w:t>
      </w:r>
    </w:p>
    <w:p w:rsidR="00FC3CDD" w:rsidRDefault="00671E76">
      <w:r>
        <w:tab/>
        <w:t xml:space="preserve">(b) Second line below eq. (11.89): Change “and </w:t>
      </w:r>
      <w:proofErr w:type="spellStart"/>
      <w:r>
        <w:rPr>
          <w:i/>
        </w:rPr>
        <w:t>B</w:t>
      </w:r>
      <w:r>
        <w:rPr>
          <w:vertAlign w:val="subscript"/>
        </w:rPr>
        <w:t>ξ</w:t>
      </w:r>
      <w:proofErr w:type="spellEnd"/>
      <w:r>
        <w:t xml:space="preserve"> is the</w:t>
      </w:r>
      <w:r w:rsidR="00D642D3">
        <w:t xml:space="preserve"> breadth</w:t>
      </w:r>
      <w:r>
        <w:t xml:space="preserve">” to “and </w:t>
      </w:r>
      <w:proofErr w:type="spellStart"/>
      <w:r>
        <w:rPr>
          <w:i/>
        </w:rPr>
        <w:t>b</w:t>
      </w:r>
      <w:r>
        <w:rPr>
          <w:vertAlign w:val="subscript"/>
        </w:rPr>
        <w:t>ξ</w:t>
      </w:r>
      <w:proofErr w:type="spellEnd"/>
      <w:r w:rsidR="00D642D3">
        <w:t xml:space="preserve"> (= ½ </w:t>
      </w:r>
      <w:proofErr w:type="spellStart"/>
      <w:r w:rsidR="00D642D3">
        <w:rPr>
          <w:i/>
        </w:rPr>
        <w:t>B</w:t>
      </w:r>
      <w:r w:rsidR="00D642D3">
        <w:rPr>
          <w:vertAlign w:val="subscript"/>
        </w:rPr>
        <w:t>ξ</w:t>
      </w:r>
      <w:proofErr w:type="spellEnd"/>
      <w:r w:rsidR="00D642D3">
        <w:t>) is</w:t>
      </w:r>
      <w:r w:rsidR="00D642D3">
        <w:tab/>
      </w:r>
      <w:r w:rsidR="00D642D3">
        <w:tab/>
        <w:t xml:space="preserve"> the half-breadth”.</w:t>
      </w:r>
    </w:p>
    <w:p w:rsidR="00D642D3" w:rsidRDefault="00D642D3">
      <w:r>
        <w:t>417</w:t>
      </w:r>
      <w:r>
        <w:tab/>
        <w:t>(a) Eq. (11.92): Change the last symbol (m) to m</w:t>
      </w:r>
      <w:r>
        <w:rPr>
          <w:vertAlign w:val="superscript"/>
        </w:rPr>
        <w:t>2</w:t>
      </w:r>
      <w:r>
        <w:t>.</w:t>
      </w:r>
    </w:p>
    <w:p w:rsidR="00D642D3" w:rsidRDefault="00D642D3">
      <w:r>
        <w:tab/>
        <w:t>(b) Eq. (11.93): Change the last symbol (m) to m</w:t>
      </w:r>
      <w:r>
        <w:rPr>
          <w:vertAlign w:val="superscript"/>
        </w:rPr>
        <w:t>2</w:t>
      </w:r>
      <w:r>
        <w:t>.</w:t>
      </w:r>
    </w:p>
    <w:p w:rsidR="00F072B9" w:rsidRDefault="00FC3CDD">
      <w:r w:rsidRPr="00A919BC">
        <w:t>433</w:t>
      </w:r>
      <w:r w:rsidR="00F072B9">
        <w:tab/>
        <w:t>(a) Fig. 11.18 vertical axis title: Change</w:t>
      </w:r>
      <w:r w:rsidR="006A24DB">
        <w:t xml:space="preserve"> “</w:t>
      </w:r>
      <w:proofErr w:type="spellStart"/>
      <w:r w:rsidR="006A24DB">
        <w:t>a</w:t>
      </w:r>
      <w:r w:rsidR="006A24DB">
        <w:rPr>
          <w:i/>
          <w:vertAlign w:val="subscript"/>
        </w:rPr>
        <w:t>wZ</w:t>
      </w:r>
      <w:proofErr w:type="spellEnd"/>
      <w:r w:rsidR="006A24DB">
        <w:t>” to “a</w:t>
      </w:r>
      <w:r w:rsidR="006A24DB">
        <w:sym w:font="WP MathA" w:char="F04E"/>
      </w:r>
      <w:proofErr w:type="spellStart"/>
      <w:r w:rsidR="006A24DB">
        <w:rPr>
          <w:i/>
          <w:vertAlign w:val="subscript"/>
        </w:rPr>
        <w:t>wZ</w:t>
      </w:r>
      <w:proofErr w:type="spellEnd"/>
      <w:r w:rsidR="006A24DB">
        <w:t>”.</w:t>
      </w:r>
    </w:p>
    <w:p w:rsidR="00FC3CDD" w:rsidRDefault="00F072B9">
      <w:r>
        <w:tab/>
        <w:t>(b) Fig. 11.19 caption, last line: Change “eq. 11.166” to “eq. 11.173”.</w:t>
      </w:r>
    </w:p>
    <w:p w:rsidR="00F072B9" w:rsidRPr="00F072B9" w:rsidRDefault="00F072B9">
      <w:r>
        <w:tab/>
        <w:t>(c) Fig. 11.19 vertical axis title: Change “</w:t>
      </w:r>
      <w:proofErr w:type="spellStart"/>
      <w:r>
        <w:t>b</w:t>
      </w:r>
      <w:r>
        <w:rPr>
          <w:i/>
          <w:vertAlign w:val="subscript"/>
        </w:rPr>
        <w:t>rZ</w:t>
      </w:r>
      <w:proofErr w:type="spellEnd"/>
      <w:r>
        <w:t>” to “b</w:t>
      </w:r>
      <w:r>
        <w:sym w:font="WP MathA" w:char="F04E"/>
      </w:r>
      <w:proofErr w:type="spellStart"/>
      <w:r>
        <w:rPr>
          <w:i/>
          <w:vertAlign w:val="subscript"/>
        </w:rPr>
        <w:t>rZ</w:t>
      </w:r>
      <w:proofErr w:type="spellEnd"/>
      <w:r>
        <w:t>”.</w:t>
      </w:r>
    </w:p>
    <w:p w:rsidR="006A24DB" w:rsidRDefault="006A24DB">
      <w:r>
        <w:t>443</w:t>
      </w:r>
      <w:r>
        <w:tab/>
        <w:t>Fig. 11.27 box: Change the top line and third-from-the-top line as shown:</w:t>
      </w:r>
    </w:p>
    <w:p w:rsidR="006A24DB" w:rsidRDefault="006A24DB" w:rsidP="006A24DB">
      <w:pPr>
        <w:jc w:val="center"/>
      </w:pPr>
      <w:r>
        <w:rPr>
          <w:noProof/>
        </w:rPr>
        <w:drawing>
          <wp:inline distT="0" distB="0" distL="0" distR="0">
            <wp:extent cx="3106420" cy="1623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42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DD" w:rsidRPr="007F6253" w:rsidRDefault="00FC3CDD">
      <w:r w:rsidRPr="00A919BC">
        <w:t>484</w:t>
      </w:r>
      <w:r w:rsidR="007F6253">
        <w:tab/>
        <w:t>Eq. (12.73): Replace “</w:t>
      </w:r>
      <w:r w:rsidR="007F6253">
        <w:rPr>
          <w:i/>
        </w:rPr>
        <w:t>d</w:t>
      </w:r>
      <w:r w:rsidR="007F6253">
        <w:sym w:font="Symbol" w:char="F066"/>
      </w:r>
      <w:r w:rsidR="007F6253">
        <w:rPr>
          <w:vertAlign w:val="subscript"/>
        </w:rPr>
        <w:t>1</w:t>
      </w:r>
      <w:r w:rsidR="007F6253">
        <w:t xml:space="preserve">” with </w:t>
      </w:r>
      <w:r w:rsidR="007F6253">
        <w:t>“</w:t>
      </w:r>
      <w:r w:rsidR="007F6253">
        <w:rPr>
          <w:i/>
        </w:rPr>
        <w:t>d</w:t>
      </w:r>
      <w:r w:rsidR="007F6253">
        <w:sym w:font="Symbol" w:char="F066"/>
      </w:r>
      <w:r w:rsidR="007F6253" w:rsidRPr="007F6253">
        <w:rPr>
          <w:i/>
          <w:vertAlign w:val="subscript"/>
        </w:rPr>
        <w:t>1</w:t>
      </w:r>
      <w:r w:rsidR="007F6253">
        <w:t>”</w:t>
      </w:r>
      <w:r w:rsidR="007F6253">
        <w:t>.</w:t>
      </w:r>
    </w:p>
    <w:p w:rsidR="007F6253" w:rsidRDefault="00FC3CDD" w:rsidP="007F6253">
      <w:r w:rsidRPr="00A919BC">
        <w:t>485</w:t>
      </w:r>
      <w:r w:rsidR="007F6253">
        <w:tab/>
        <w:t>(a) Eq. (12.76</w:t>
      </w:r>
      <w:r w:rsidR="007F6253">
        <w:t>): Replace “</w:t>
      </w:r>
      <w:r w:rsidR="007F6253">
        <w:rPr>
          <w:i/>
        </w:rPr>
        <w:t>p</w:t>
      </w:r>
      <w:r w:rsidR="007F6253">
        <w:rPr>
          <w:vertAlign w:val="subscript"/>
        </w:rPr>
        <w:t>1</w:t>
      </w:r>
      <w:r w:rsidR="007F6253">
        <w:t>” with “</w:t>
      </w:r>
      <w:r w:rsidR="007F6253">
        <w:rPr>
          <w:i/>
        </w:rPr>
        <w:t>p</w:t>
      </w:r>
      <w:r w:rsidR="007F6253" w:rsidRPr="007F6253">
        <w:rPr>
          <w:i/>
          <w:vertAlign w:val="subscript"/>
        </w:rPr>
        <w:t>1</w:t>
      </w:r>
      <w:r w:rsidR="007F6253">
        <w:t>”.</w:t>
      </w:r>
    </w:p>
    <w:p w:rsidR="007F6253" w:rsidRPr="007F6253" w:rsidRDefault="007F6253" w:rsidP="007F6253">
      <w:r>
        <w:tab/>
        <w:t>(b) Eq. (12.77), third line of the equation: Replace “+++” with “</w:t>
      </w:r>
      <w:r>
        <w:rPr>
          <w:i/>
        </w:rPr>
        <w:t>t</w:t>
      </w:r>
      <w:r>
        <w:t>”.</w:t>
      </w:r>
    </w:p>
    <w:p w:rsidR="00FC3CDD" w:rsidRPr="00C873BA" w:rsidRDefault="00FC3CDD">
      <w:r w:rsidRPr="00A919BC">
        <w:t>520</w:t>
      </w:r>
      <w:r w:rsidR="00C873BA">
        <w:tab/>
        <w:t>Fig. 12.38 title: Remove the first “</w:t>
      </w:r>
      <w:r w:rsidR="00C873BA">
        <w:rPr>
          <w:i/>
        </w:rPr>
        <w:t>Articulated</w:t>
      </w:r>
      <w:r w:rsidR="00C873BA">
        <w:t>”.</w:t>
      </w:r>
    </w:p>
    <w:p w:rsidR="00FC3CDD" w:rsidRDefault="00FC3CDD">
      <w:r w:rsidRPr="00A919BC">
        <w:t>547</w:t>
      </w:r>
      <w:r w:rsidR="002B4706">
        <w:tab/>
        <w:t>(a) Eq. (H13): Replace “a</w:t>
      </w:r>
      <w:r w:rsidR="002B4706">
        <w:rPr>
          <w:i/>
          <w:vertAlign w:val="subscript"/>
        </w:rPr>
        <w:t>w</w:t>
      </w:r>
      <w:r w:rsidR="002B4706">
        <w:sym w:font="WP MathA" w:char="F04E"/>
      </w:r>
      <w:r w:rsidR="002B4706">
        <w:t xml:space="preserve">” with </w:t>
      </w:r>
      <w:r w:rsidR="002B4706">
        <w:t>“</w:t>
      </w:r>
      <w:r w:rsidR="002B4706">
        <w:t>a</w:t>
      </w:r>
      <w:r w:rsidR="002B4706">
        <w:rPr>
          <w:i/>
          <w:vertAlign w:val="subscript"/>
        </w:rPr>
        <w:t>w</w:t>
      </w:r>
      <w:r w:rsidR="002B4706">
        <w:t>”</w:t>
      </w:r>
      <w:r w:rsidR="002B4706">
        <w:t>.</w:t>
      </w:r>
    </w:p>
    <w:p w:rsidR="002B4706" w:rsidRDefault="002B4706">
      <w:r>
        <w:tab/>
        <w:t>(b)</w:t>
      </w:r>
      <w:r>
        <w:t xml:space="preserve"> Eq. (H1</w:t>
      </w:r>
      <w:r>
        <w:t>4</w:t>
      </w:r>
      <w:r>
        <w:t>): Replace “</w:t>
      </w:r>
      <w:r>
        <w:t>a</w:t>
      </w:r>
      <w:r>
        <w:rPr>
          <w:i/>
          <w:vertAlign w:val="subscript"/>
        </w:rPr>
        <w:t>w</w:t>
      </w:r>
      <w:r>
        <w:sym w:font="WP MathA" w:char="F04E"/>
      </w:r>
      <w:r>
        <w:t>” with “</w:t>
      </w:r>
      <w:r>
        <w:t>a</w:t>
      </w:r>
      <w:r>
        <w:rPr>
          <w:i/>
          <w:vertAlign w:val="subscript"/>
        </w:rPr>
        <w:t>w</w:t>
      </w:r>
      <w:r>
        <w:t>”.</w:t>
      </w:r>
    </w:p>
    <w:p w:rsidR="002B4706" w:rsidRDefault="002B4706">
      <w:r>
        <w:tab/>
        <w:t xml:space="preserve">(c) </w:t>
      </w:r>
      <w:r>
        <w:rPr>
          <w:i/>
        </w:rPr>
        <w:t>C</w:t>
      </w:r>
      <w:r>
        <w:rPr>
          <w:i/>
          <w:vertAlign w:val="subscript"/>
        </w:rPr>
        <w:t>A</w:t>
      </w:r>
      <w:r>
        <w:t xml:space="preserve"> line in table: Replace second-to-last term (0.860) by 0.660.</w:t>
      </w:r>
    </w:p>
    <w:p w:rsidR="002B4706" w:rsidRPr="002B4706" w:rsidRDefault="002B4706">
      <w:r>
        <w:lastRenderedPageBreak/>
        <w:tab/>
      </w:r>
      <w:r>
        <w:t>(</w:t>
      </w:r>
      <w:r>
        <w:t>d</w:t>
      </w:r>
      <w:r>
        <w:t>) Eq. (H1</w:t>
      </w:r>
      <w:r>
        <w:t>5</w:t>
      </w:r>
      <w:r>
        <w:t>): Replace “</w:t>
      </w:r>
      <w:r>
        <w:t>a</w:t>
      </w:r>
      <w:r>
        <w:rPr>
          <w:i/>
          <w:vertAlign w:val="subscript"/>
        </w:rPr>
        <w:t>w</w:t>
      </w:r>
      <w:r>
        <w:sym w:font="WP MathA" w:char="F04E"/>
      </w:r>
      <w:r>
        <w:t>” with “</w:t>
      </w:r>
      <w:r>
        <w:t>a</w:t>
      </w:r>
      <w:r>
        <w:rPr>
          <w:i/>
          <w:vertAlign w:val="subscript"/>
        </w:rPr>
        <w:t>w</w:t>
      </w:r>
      <w:r>
        <w:t>”.</w:t>
      </w:r>
    </w:p>
    <w:p w:rsidR="00FC3CDD" w:rsidRPr="00A919BC" w:rsidRDefault="00FC3CDD">
      <w:r w:rsidRPr="00A919BC">
        <w:t>548</w:t>
      </w:r>
      <w:r w:rsidR="002B4706">
        <w:tab/>
      </w:r>
      <w:r w:rsidR="002B4706">
        <w:t>Eq. (H1</w:t>
      </w:r>
      <w:r w:rsidR="002B4706">
        <w:t>6</w:t>
      </w:r>
      <w:r w:rsidR="002B4706">
        <w:t>): Replace “a</w:t>
      </w:r>
      <w:r w:rsidR="002B4706">
        <w:rPr>
          <w:i/>
          <w:vertAlign w:val="subscript"/>
        </w:rPr>
        <w:t>w</w:t>
      </w:r>
      <w:r w:rsidR="002B4706">
        <w:sym w:font="WP MathA" w:char="F04E"/>
      </w:r>
      <w:r w:rsidR="002B4706">
        <w:t>” with “a</w:t>
      </w:r>
      <w:r w:rsidR="002B4706">
        <w:rPr>
          <w:i/>
          <w:vertAlign w:val="subscript"/>
        </w:rPr>
        <w:t>w</w:t>
      </w:r>
      <w:r w:rsidR="002B4706">
        <w:t>”.</w:t>
      </w:r>
    </w:p>
    <w:p w:rsidR="00FC3CDD" w:rsidRPr="00A919BC" w:rsidRDefault="00FC3CDD">
      <w:r w:rsidRPr="00A919BC">
        <w:t>562</w:t>
      </w:r>
      <w:r w:rsidR="003B6F7E">
        <w:tab/>
        <w:t>Chakrabarti reference: Replace “Preprint” with “Preprint No. 2494”.</w:t>
      </w:r>
    </w:p>
    <w:p w:rsidR="00FC3CDD" w:rsidRPr="00A919BC" w:rsidRDefault="00FC3CDD">
      <w:r w:rsidRPr="00A919BC">
        <w:t>576</w:t>
      </w:r>
      <w:r w:rsidR="003B6F7E">
        <w:tab/>
        <w:t xml:space="preserve">Above “damping matrix”, add “damping, linear equivalent viscous, </w:t>
      </w:r>
      <w:proofErr w:type="gramStart"/>
      <w:r w:rsidR="003B6F7E">
        <w:t>354</w:t>
      </w:r>
      <w:proofErr w:type="gramEnd"/>
      <w:r w:rsidR="003B6F7E">
        <w:t>-356”.</w:t>
      </w:r>
    </w:p>
    <w:p w:rsidR="00FC3CDD" w:rsidRPr="00A919BC" w:rsidRDefault="00FC3CDD">
      <w:r w:rsidRPr="00A919BC">
        <w:t>579</w:t>
      </w:r>
      <w:r w:rsidR="003B6F7E">
        <w:tab/>
        <w:t>Above “structural damping”, add “</w:t>
      </w:r>
      <w:proofErr w:type="spellStart"/>
      <w:r w:rsidR="003B6F7E">
        <w:t>Strouhal</w:t>
      </w:r>
      <w:proofErr w:type="spellEnd"/>
      <w:r w:rsidR="003B6F7E">
        <w:t xml:space="preserve"> number, </w:t>
      </w:r>
      <w:r w:rsidR="00BE437A">
        <w:t>27, 28”.</w:t>
      </w:r>
      <w:bookmarkStart w:id="0" w:name="_GoBack"/>
      <w:bookmarkEnd w:id="0"/>
    </w:p>
    <w:p w:rsidR="00FC3CDD" w:rsidRPr="00A919BC" w:rsidRDefault="00FC3CDD"/>
    <w:p w:rsidR="00FC3CDD" w:rsidRPr="00A919BC" w:rsidRDefault="00FC3CDD"/>
    <w:p w:rsidR="00FC3CDD" w:rsidRPr="00A919BC" w:rsidRDefault="00FC3CDD"/>
    <w:p w:rsidR="00AF3640" w:rsidRPr="00A919BC" w:rsidRDefault="00AF3640"/>
    <w:p w:rsidR="00AF3640" w:rsidRPr="00A919BC" w:rsidRDefault="00AF3640"/>
    <w:p w:rsidR="00331A7F" w:rsidRPr="00A919BC" w:rsidRDefault="00331A7F"/>
    <w:sectPr w:rsidR="00331A7F" w:rsidRPr="00A9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P Greek Century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F48964A1-3416-47ED-961B-5A0FE566001B}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2" w:fontKey="{3F06DFA9-B5D8-4F3B-BE7F-8A80CBBB188D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7F"/>
    <w:rsid w:val="000B42AC"/>
    <w:rsid w:val="001C594B"/>
    <w:rsid w:val="002B4706"/>
    <w:rsid w:val="00331A7F"/>
    <w:rsid w:val="0036789A"/>
    <w:rsid w:val="003B6F7E"/>
    <w:rsid w:val="005938B0"/>
    <w:rsid w:val="00671E76"/>
    <w:rsid w:val="006A24DB"/>
    <w:rsid w:val="006E2DA8"/>
    <w:rsid w:val="007B2023"/>
    <w:rsid w:val="007F6253"/>
    <w:rsid w:val="00810001"/>
    <w:rsid w:val="00920379"/>
    <w:rsid w:val="009B6CD5"/>
    <w:rsid w:val="00A25A49"/>
    <w:rsid w:val="00A70E75"/>
    <w:rsid w:val="00A919BC"/>
    <w:rsid w:val="00AF3640"/>
    <w:rsid w:val="00BE437A"/>
    <w:rsid w:val="00C873BA"/>
    <w:rsid w:val="00D642D3"/>
    <w:rsid w:val="00D93919"/>
    <w:rsid w:val="00E470A9"/>
    <w:rsid w:val="00E92C55"/>
    <w:rsid w:val="00F072B9"/>
    <w:rsid w:val="00F43AB3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4576B-28B0-4E87-A50D-210D431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Mccormick</dc:creator>
  <cp:keywords/>
  <dc:description/>
  <cp:lastModifiedBy>Mike Mccormick</cp:lastModifiedBy>
  <cp:revision>6</cp:revision>
  <dcterms:created xsi:type="dcterms:W3CDTF">2015-06-01T12:00:00Z</dcterms:created>
  <dcterms:modified xsi:type="dcterms:W3CDTF">2015-06-07T18:47:00Z</dcterms:modified>
</cp:coreProperties>
</file>