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E5532" w14:textId="4A682AE2" w:rsidR="00A412A3" w:rsidRPr="00A412A3" w:rsidRDefault="00A412A3" w:rsidP="00A412A3">
      <w:pPr>
        <w:widowControl w:val="0"/>
        <w:autoSpaceDE w:val="0"/>
        <w:autoSpaceDN w:val="0"/>
        <w:adjustRightInd w:val="0"/>
        <w:spacing w:after="0" w:line="240" w:lineRule="auto"/>
        <w:jc w:val="center"/>
        <w:rPr>
          <w:rFonts w:cstheme="minorHAnsi"/>
          <w:b/>
          <w:bCs/>
          <w:color w:val="000000"/>
          <w:sz w:val="24"/>
          <w:szCs w:val="24"/>
        </w:rPr>
      </w:pPr>
      <w:r w:rsidRPr="00A412A3">
        <w:rPr>
          <w:rFonts w:cstheme="minorHAnsi"/>
          <w:b/>
          <w:bCs/>
          <w:color w:val="000000"/>
          <w:sz w:val="24"/>
          <w:szCs w:val="24"/>
        </w:rPr>
        <w:t>Cambridge Element: Mediating Innovation Through Language Teacher Education, by Martin East</w:t>
      </w:r>
    </w:p>
    <w:p w14:paraId="685B5D33" w14:textId="77777777" w:rsidR="00A412A3" w:rsidRPr="00A412A3" w:rsidRDefault="00A412A3" w:rsidP="00A412A3">
      <w:pPr>
        <w:widowControl w:val="0"/>
        <w:autoSpaceDE w:val="0"/>
        <w:autoSpaceDN w:val="0"/>
        <w:adjustRightInd w:val="0"/>
        <w:spacing w:after="0" w:line="240" w:lineRule="auto"/>
        <w:jc w:val="center"/>
        <w:rPr>
          <w:rFonts w:cstheme="minorHAnsi"/>
          <w:b/>
          <w:bCs/>
          <w:color w:val="000000"/>
          <w:sz w:val="24"/>
          <w:szCs w:val="24"/>
        </w:rPr>
      </w:pPr>
    </w:p>
    <w:p w14:paraId="137A6016" w14:textId="6D7C3F42" w:rsidR="00A412A3" w:rsidRPr="00A412A3" w:rsidRDefault="00A412A3" w:rsidP="00A412A3">
      <w:pPr>
        <w:widowControl w:val="0"/>
        <w:autoSpaceDE w:val="0"/>
        <w:autoSpaceDN w:val="0"/>
        <w:adjustRightInd w:val="0"/>
        <w:spacing w:after="0" w:line="240" w:lineRule="auto"/>
        <w:jc w:val="center"/>
        <w:rPr>
          <w:rFonts w:cstheme="minorHAnsi"/>
          <w:b/>
          <w:bCs/>
          <w:color w:val="000000"/>
          <w:sz w:val="24"/>
          <w:szCs w:val="24"/>
        </w:rPr>
      </w:pPr>
      <w:r w:rsidRPr="00A412A3">
        <w:rPr>
          <w:rFonts w:cstheme="minorHAnsi"/>
          <w:b/>
          <w:bCs/>
          <w:color w:val="000000"/>
          <w:sz w:val="24"/>
          <w:szCs w:val="24"/>
        </w:rPr>
        <w:t>Video transcript</w:t>
      </w:r>
    </w:p>
    <w:p w14:paraId="16E86BCC" w14:textId="77777777" w:rsidR="00A412A3" w:rsidRDefault="00A412A3">
      <w:pPr>
        <w:widowControl w:val="0"/>
        <w:autoSpaceDE w:val="0"/>
        <w:autoSpaceDN w:val="0"/>
        <w:adjustRightInd w:val="0"/>
        <w:spacing w:after="0" w:line="240" w:lineRule="auto"/>
        <w:rPr>
          <w:rFonts w:cstheme="minorHAnsi"/>
          <w:color w:val="000000"/>
          <w:sz w:val="24"/>
          <w:szCs w:val="24"/>
        </w:rPr>
      </w:pPr>
    </w:p>
    <w:p w14:paraId="08546E65" w14:textId="58C4F499" w:rsidR="00F74DDA" w:rsidRPr="00A412A3" w:rsidRDefault="00000000">
      <w:pPr>
        <w:widowControl w:val="0"/>
        <w:autoSpaceDE w:val="0"/>
        <w:autoSpaceDN w:val="0"/>
        <w:adjustRightInd w:val="0"/>
        <w:spacing w:after="0" w:line="240" w:lineRule="auto"/>
        <w:rPr>
          <w:rFonts w:cstheme="minorHAnsi"/>
          <w:color w:val="000000"/>
          <w:sz w:val="24"/>
          <w:szCs w:val="24"/>
        </w:rPr>
      </w:pPr>
      <w:r w:rsidRPr="00A412A3">
        <w:rPr>
          <w:rFonts w:cstheme="minorHAnsi"/>
          <w:color w:val="000000"/>
          <w:sz w:val="24"/>
          <w:szCs w:val="24"/>
        </w:rPr>
        <w:t>A reality that confronts teachers across the globe in a wide range of contexts is that</w:t>
      </w:r>
      <w:r w:rsidR="00F74DDA" w:rsidRPr="00A412A3">
        <w:rPr>
          <w:rFonts w:cstheme="minorHAnsi"/>
          <w:color w:val="000000"/>
          <w:sz w:val="24"/>
          <w:szCs w:val="24"/>
        </w:rPr>
        <w:t>,</w:t>
      </w:r>
      <w:r w:rsidRPr="00A412A3">
        <w:rPr>
          <w:rFonts w:cstheme="minorHAnsi"/>
          <w:color w:val="000000"/>
          <w:sz w:val="24"/>
          <w:szCs w:val="24"/>
        </w:rPr>
        <w:t xml:space="preserve"> when it comes to pedagogical practice, there is no avoiding change</w:t>
      </w:r>
      <w:r w:rsidR="00F74DDA" w:rsidRPr="00A412A3">
        <w:rPr>
          <w:rFonts w:cstheme="minorHAnsi"/>
          <w:color w:val="000000"/>
          <w:sz w:val="24"/>
          <w:szCs w:val="24"/>
        </w:rPr>
        <w:t>. The</w:t>
      </w:r>
      <w:r w:rsidRPr="00A412A3">
        <w:rPr>
          <w:rFonts w:cstheme="minorHAnsi"/>
          <w:color w:val="000000"/>
          <w:sz w:val="24"/>
          <w:szCs w:val="24"/>
        </w:rPr>
        <w:t xml:space="preserve"> impacts of the global pandemic </w:t>
      </w:r>
      <w:r w:rsidR="00040DE6" w:rsidRPr="00A412A3">
        <w:rPr>
          <w:rFonts w:cstheme="minorHAnsi"/>
          <w:color w:val="000000"/>
          <w:sz w:val="24"/>
          <w:szCs w:val="24"/>
        </w:rPr>
        <w:t xml:space="preserve">are </w:t>
      </w:r>
      <w:r w:rsidRPr="00A412A3">
        <w:rPr>
          <w:rFonts w:cstheme="minorHAnsi"/>
          <w:color w:val="000000"/>
          <w:sz w:val="24"/>
          <w:szCs w:val="24"/>
        </w:rPr>
        <w:t>one stark reminder of this</w:t>
      </w:r>
      <w:r w:rsidR="00F74DDA" w:rsidRPr="00A412A3">
        <w:rPr>
          <w:rFonts w:cstheme="minorHAnsi"/>
          <w:color w:val="000000"/>
          <w:sz w:val="24"/>
          <w:szCs w:val="24"/>
        </w:rPr>
        <w:t>. W</w:t>
      </w:r>
      <w:r w:rsidRPr="00A412A3">
        <w:rPr>
          <w:rFonts w:cstheme="minorHAnsi"/>
          <w:color w:val="000000"/>
          <w:sz w:val="24"/>
          <w:szCs w:val="24"/>
        </w:rPr>
        <w:t>ith the pandemic</w:t>
      </w:r>
      <w:r w:rsidR="00F74DDA" w:rsidRPr="00A412A3">
        <w:rPr>
          <w:rFonts w:cstheme="minorHAnsi"/>
          <w:color w:val="000000"/>
          <w:sz w:val="24"/>
          <w:szCs w:val="24"/>
        </w:rPr>
        <w:t>, f</w:t>
      </w:r>
      <w:r w:rsidRPr="00A412A3">
        <w:rPr>
          <w:rFonts w:cstheme="minorHAnsi"/>
          <w:color w:val="000000"/>
          <w:sz w:val="24"/>
          <w:szCs w:val="24"/>
        </w:rPr>
        <w:t xml:space="preserve">or example, many teachers found themselves having to revolutionise their practices as teaching and learning </w:t>
      </w:r>
      <w:r w:rsidR="00A412A3" w:rsidRPr="00A412A3">
        <w:rPr>
          <w:rFonts w:cstheme="minorHAnsi"/>
          <w:color w:val="000000"/>
          <w:sz w:val="24"/>
          <w:szCs w:val="24"/>
        </w:rPr>
        <w:t>were</w:t>
      </w:r>
      <w:r w:rsidRPr="00A412A3">
        <w:rPr>
          <w:rFonts w:cstheme="minorHAnsi"/>
          <w:color w:val="000000"/>
          <w:sz w:val="24"/>
          <w:szCs w:val="24"/>
        </w:rPr>
        <w:t xml:space="preserve"> suddenly pivoted from face-to-face to online</w:t>
      </w:r>
      <w:r w:rsidR="00F74DDA" w:rsidRPr="00A412A3">
        <w:rPr>
          <w:rFonts w:cstheme="minorHAnsi"/>
          <w:color w:val="000000"/>
          <w:sz w:val="24"/>
          <w:szCs w:val="24"/>
        </w:rPr>
        <w:t>. Many teachers</w:t>
      </w:r>
      <w:r w:rsidRPr="00A412A3">
        <w:rPr>
          <w:rFonts w:cstheme="minorHAnsi"/>
          <w:color w:val="000000"/>
          <w:sz w:val="24"/>
          <w:szCs w:val="24"/>
        </w:rPr>
        <w:t xml:space="preserve"> may be open to innovation </w:t>
      </w:r>
      <w:r w:rsidR="00F74DDA" w:rsidRPr="00A412A3">
        <w:rPr>
          <w:rFonts w:cstheme="minorHAnsi"/>
          <w:color w:val="000000"/>
          <w:sz w:val="24"/>
          <w:szCs w:val="24"/>
        </w:rPr>
        <w:t xml:space="preserve">and </w:t>
      </w:r>
      <w:r w:rsidRPr="00A412A3">
        <w:rPr>
          <w:rFonts w:cstheme="minorHAnsi"/>
          <w:color w:val="000000"/>
          <w:sz w:val="24"/>
          <w:szCs w:val="24"/>
        </w:rPr>
        <w:t>willing to try out new ideas, but there are other forces</w:t>
      </w:r>
      <w:r w:rsidR="00F74DDA" w:rsidRPr="00A412A3">
        <w:rPr>
          <w:rFonts w:cstheme="minorHAnsi"/>
          <w:color w:val="000000"/>
          <w:sz w:val="24"/>
          <w:szCs w:val="24"/>
        </w:rPr>
        <w:t>,</w:t>
      </w:r>
      <w:r w:rsidRPr="00A412A3">
        <w:rPr>
          <w:rFonts w:cstheme="minorHAnsi"/>
          <w:color w:val="000000"/>
          <w:sz w:val="24"/>
          <w:szCs w:val="24"/>
        </w:rPr>
        <w:t xml:space="preserve"> such as elements of tradition</w:t>
      </w:r>
      <w:r w:rsidR="00F74DDA" w:rsidRPr="00A412A3">
        <w:rPr>
          <w:rFonts w:cstheme="minorHAnsi"/>
          <w:color w:val="000000"/>
          <w:sz w:val="24"/>
          <w:szCs w:val="24"/>
        </w:rPr>
        <w:t>,</w:t>
      </w:r>
      <w:r w:rsidRPr="00A412A3">
        <w:rPr>
          <w:rFonts w:cstheme="minorHAnsi"/>
          <w:color w:val="000000"/>
          <w:sz w:val="24"/>
          <w:szCs w:val="24"/>
        </w:rPr>
        <w:t xml:space="preserve"> that can exert strong influenc</w:t>
      </w:r>
      <w:r w:rsidR="00F74DDA" w:rsidRPr="00A412A3">
        <w:rPr>
          <w:rFonts w:cstheme="minorHAnsi"/>
          <w:color w:val="000000"/>
          <w:sz w:val="24"/>
          <w:szCs w:val="24"/>
        </w:rPr>
        <w:t>e</w:t>
      </w:r>
      <w:r w:rsidR="00A412A3" w:rsidRPr="00A412A3">
        <w:rPr>
          <w:rFonts w:cstheme="minorHAnsi"/>
          <w:color w:val="000000"/>
          <w:sz w:val="24"/>
          <w:szCs w:val="24"/>
        </w:rPr>
        <w:t>.</w:t>
      </w:r>
    </w:p>
    <w:p w14:paraId="096B68AA" w14:textId="77777777" w:rsidR="00F74DDA" w:rsidRPr="00A412A3" w:rsidRDefault="00F74DDA">
      <w:pPr>
        <w:widowControl w:val="0"/>
        <w:autoSpaceDE w:val="0"/>
        <w:autoSpaceDN w:val="0"/>
        <w:adjustRightInd w:val="0"/>
        <w:spacing w:after="0" w:line="240" w:lineRule="auto"/>
        <w:rPr>
          <w:rFonts w:cstheme="minorHAnsi"/>
          <w:color w:val="000000"/>
          <w:sz w:val="24"/>
          <w:szCs w:val="24"/>
        </w:rPr>
      </w:pPr>
    </w:p>
    <w:p w14:paraId="0D1227D7" w14:textId="7DBBCDB4" w:rsidR="00F74DDA" w:rsidRPr="00A412A3" w:rsidRDefault="00F74DDA">
      <w:pPr>
        <w:widowControl w:val="0"/>
        <w:autoSpaceDE w:val="0"/>
        <w:autoSpaceDN w:val="0"/>
        <w:adjustRightInd w:val="0"/>
        <w:spacing w:after="0" w:line="240" w:lineRule="auto"/>
        <w:rPr>
          <w:rFonts w:cstheme="minorHAnsi"/>
          <w:color w:val="000000"/>
          <w:sz w:val="24"/>
          <w:szCs w:val="24"/>
        </w:rPr>
      </w:pPr>
      <w:r w:rsidRPr="00A412A3">
        <w:rPr>
          <w:rFonts w:cstheme="minorHAnsi"/>
          <w:color w:val="000000"/>
          <w:sz w:val="24"/>
          <w:szCs w:val="24"/>
        </w:rPr>
        <w:t xml:space="preserve">This Element </w:t>
      </w:r>
      <w:r w:rsidR="00A412A3" w:rsidRPr="00A412A3">
        <w:rPr>
          <w:rFonts w:cstheme="minorHAnsi"/>
          <w:color w:val="000000"/>
          <w:sz w:val="24"/>
          <w:szCs w:val="24"/>
        </w:rPr>
        <w:t>tells</w:t>
      </w:r>
      <w:r w:rsidRPr="00A412A3">
        <w:rPr>
          <w:rFonts w:cstheme="minorHAnsi"/>
          <w:color w:val="000000"/>
          <w:sz w:val="24"/>
          <w:szCs w:val="24"/>
        </w:rPr>
        <w:t xml:space="preserve"> something of my story as a language teacher educator charged with helping language teachers to embrace innovative practices. This Element uses as an example the pedagogical approach that has come to be known as task-based language teaching or TBLT.  </w:t>
      </w:r>
    </w:p>
    <w:p w14:paraId="68A720B2" w14:textId="77777777" w:rsidR="00F74DDA" w:rsidRPr="00A412A3" w:rsidRDefault="00F74DDA">
      <w:pPr>
        <w:widowControl w:val="0"/>
        <w:autoSpaceDE w:val="0"/>
        <w:autoSpaceDN w:val="0"/>
        <w:adjustRightInd w:val="0"/>
        <w:spacing w:after="0" w:line="240" w:lineRule="auto"/>
        <w:rPr>
          <w:rFonts w:cstheme="minorHAnsi"/>
          <w:color w:val="000000"/>
          <w:sz w:val="24"/>
          <w:szCs w:val="24"/>
        </w:rPr>
      </w:pPr>
    </w:p>
    <w:p w14:paraId="43CC7580" w14:textId="4ABBEBF5" w:rsidR="00F74DDA" w:rsidRPr="00A412A3" w:rsidRDefault="00F74DDA">
      <w:pPr>
        <w:widowControl w:val="0"/>
        <w:autoSpaceDE w:val="0"/>
        <w:autoSpaceDN w:val="0"/>
        <w:adjustRightInd w:val="0"/>
        <w:spacing w:after="0" w:line="240" w:lineRule="auto"/>
        <w:rPr>
          <w:rFonts w:cstheme="minorHAnsi"/>
          <w:color w:val="000000"/>
          <w:sz w:val="24"/>
          <w:szCs w:val="24"/>
        </w:rPr>
      </w:pPr>
      <w:r w:rsidRPr="00A412A3">
        <w:rPr>
          <w:rFonts w:cstheme="minorHAnsi"/>
          <w:color w:val="000000"/>
          <w:sz w:val="24"/>
          <w:szCs w:val="24"/>
        </w:rPr>
        <w:t xml:space="preserve">In the Element that has been published just prior to my own, Daniel Jackson provides an excellent introduction to the phenomenon of TBLT. My own </w:t>
      </w:r>
      <w:r w:rsidR="00A412A3" w:rsidRPr="00A412A3">
        <w:rPr>
          <w:rFonts w:cstheme="minorHAnsi"/>
          <w:color w:val="000000"/>
          <w:sz w:val="24"/>
          <w:szCs w:val="24"/>
        </w:rPr>
        <w:t>E</w:t>
      </w:r>
      <w:r w:rsidRPr="00A412A3">
        <w:rPr>
          <w:rFonts w:cstheme="minorHAnsi"/>
          <w:color w:val="000000"/>
          <w:sz w:val="24"/>
          <w:szCs w:val="24"/>
        </w:rPr>
        <w:t>lement takes Jackson</w:t>
      </w:r>
      <w:r w:rsidR="00A412A3" w:rsidRPr="00A412A3">
        <w:rPr>
          <w:rFonts w:cstheme="minorHAnsi"/>
          <w:color w:val="000000"/>
          <w:sz w:val="24"/>
          <w:szCs w:val="24"/>
        </w:rPr>
        <w:t>’</w:t>
      </w:r>
      <w:r w:rsidRPr="00A412A3">
        <w:rPr>
          <w:rFonts w:cstheme="minorHAnsi"/>
          <w:color w:val="000000"/>
          <w:sz w:val="24"/>
          <w:szCs w:val="24"/>
        </w:rPr>
        <w:t xml:space="preserve">s exploration of TBLT a step further. </w:t>
      </w:r>
    </w:p>
    <w:p w14:paraId="303D1B9F" w14:textId="77777777" w:rsidR="00F74DDA" w:rsidRPr="00A412A3" w:rsidRDefault="00F74DDA">
      <w:pPr>
        <w:widowControl w:val="0"/>
        <w:autoSpaceDE w:val="0"/>
        <w:autoSpaceDN w:val="0"/>
        <w:adjustRightInd w:val="0"/>
        <w:spacing w:after="0" w:line="240" w:lineRule="auto"/>
        <w:rPr>
          <w:rFonts w:cstheme="minorHAnsi"/>
          <w:color w:val="000000"/>
          <w:sz w:val="24"/>
          <w:szCs w:val="24"/>
        </w:rPr>
      </w:pPr>
    </w:p>
    <w:p w14:paraId="3BE73C63" w14:textId="119855D2" w:rsidR="00F74DDA" w:rsidRPr="00A412A3" w:rsidRDefault="00000000">
      <w:pPr>
        <w:widowControl w:val="0"/>
        <w:autoSpaceDE w:val="0"/>
        <w:autoSpaceDN w:val="0"/>
        <w:adjustRightInd w:val="0"/>
        <w:spacing w:after="0" w:line="240" w:lineRule="auto"/>
        <w:rPr>
          <w:rFonts w:cstheme="minorHAnsi"/>
          <w:color w:val="000000"/>
          <w:sz w:val="24"/>
          <w:szCs w:val="24"/>
        </w:rPr>
      </w:pPr>
      <w:proofErr w:type="gramStart"/>
      <w:r w:rsidRPr="00A412A3">
        <w:rPr>
          <w:rFonts w:cstheme="minorHAnsi"/>
          <w:color w:val="000000"/>
          <w:sz w:val="24"/>
          <w:szCs w:val="24"/>
        </w:rPr>
        <w:t>Certainly</w:t>
      </w:r>
      <w:proofErr w:type="gramEnd"/>
      <w:r w:rsidRPr="00A412A3">
        <w:rPr>
          <w:rFonts w:cstheme="minorHAnsi"/>
          <w:color w:val="000000"/>
          <w:sz w:val="24"/>
          <w:szCs w:val="24"/>
        </w:rPr>
        <w:t xml:space="preserve"> from a research</w:t>
      </w:r>
      <w:r w:rsidR="00F74DDA" w:rsidRPr="00A412A3">
        <w:rPr>
          <w:rFonts w:cstheme="minorHAnsi"/>
          <w:color w:val="000000"/>
          <w:sz w:val="24"/>
          <w:szCs w:val="24"/>
        </w:rPr>
        <w:t>-</w:t>
      </w:r>
      <w:r w:rsidRPr="00A412A3">
        <w:rPr>
          <w:rFonts w:cstheme="minorHAnsi"/>
          <w:color w:val="000000"/>
          <w:sz w:val="24"/>
          <w:szCs w:val="24"/>
        </w:rPr>
        <w:t>theory perspective</w:t>
      </w:r>
      <w:r w:rsidR="00F74DDA" w:rsidRPr="00A412A3">
        <w:rPr>
          <w:rFonts w:cstheme="minorHAnsi"/>
          <w:color w:val="000000"/>
          <w:sz w:val="24"/>
          <w:szCs w:val="24"/>
        </w:rPr>
        <w:t>,</w:t>
      </w:r>
      <w:r w:rsidRPr="00A412A3">
        <w:rPr>
          <w:rFonts w:cstheme="minorHAnsi"/>
          <w:color w:val="000000"/>
          <w:sz w:val="24"/>
          <w:szCs w:val="24"/>
        </w:rPr>
        <w:t xml:space="preserve"> innovations such as TBLT have a lot going for them</w:t>
      </w:r>
      <w:r w:rsidR="00F74DDA" w:rsidRPr="00A412A3">
        <w:rPr>
          <w:rFonts w:cstheme="minorHAnsi"/>
          <w:color w:val="000000"/>
          <w:sz w:val="24"/>
          <w:szCs w:val="24"/>
        </w:rPr>
        <w:t xml:space="preserve">. That said, it is evident that TBLT in practice faces many challenges. It seems that </w:t>
      </w:r>
      <w:r w:rsidR="00A412A3" w:rsidRPr="00A412A3">
        <w:rPr>
          <w:rFonts w:cstheme="minorHAnsi"/>
          <w:color w:val="000000"/>
          <w:sz w:val="24"/>
          <w:szCs w:val="24"/>
        </w:rPr>
        <w:t xml:space="preserve">a </w:t>
      </w:r>
      <w:r w:rsidR="00F74DDA" w:rsidRPr="00A412A3">
        <w:rPr>
          <w:rFonts w:cstheme="minorHAnsi"/>
          <w:color w:val="000000"/>
          <w:sz w:val="24"/>
          <w:szCs w:val="24"/>
        </w:rPr>
        <w:t>crucial tension is that the theoretical justifications for TBLT, and also often the findings of empirical research into task efficacy, do not necessarily find their way into teachers’ thinking and actual practices. The essential problem is that TBLT appears to clash with established wisdom about the most effective ways to teach.</w:t>
      </w:r>
    </w:p>
    <w:p w14:paraId="12CF4DDE" w14:textId="77777777" w:rsidR="00F74DDA" w:rsidRPr="00A412A3" w:rsidRDefault="00F74DDA">
      <w:pPr>
        <w:widowControl w:val="0"/>
        <w:autoSpaceDE w:val="0"/>
        <w:autoSpaceDN w:val="0"/>
        <w:adjustRightInd w:val="0"/>
        <w:spacing w:after="0" w:line="240" w:lineRule="auto"/>
        <w:rPr>
          <w:rFonts w:cstheme="minorHAnsi"/>
          <w:color w:val="000000"/>
          <w:sz w:val="24"/>
          <w:szCs w:val="24"/>
        </w:rPr>
      </w:pPr>
    </w:p>
    <w:p w14:paraId="207A198A" w14:textId="714E5741" w:rsidR="00F74DDA" w:rsidRPr="00A412A3" w:rsidRDefault="00F74DDA">
      <w:pPr>
        <w:widowControl w:val="0"/>
        <w:autoSpaceDE w:val="0"/>
        <w:autoSpaceDN w:val="0"/>
        <w:adjustRightInd w:val="0"/>
        <w:spacing w:after="0" w:line="240" w:lineRule="auto"/>
        <w:rPr>
          <w:rFonts w:cstheme="minorHAnsi"/>
          <w:color w:val="000000"/>
          <w:sz w:val="24"/>
          <w:szCs w:val="24"/>
        </w:rPr>
      </w:pPr>
      <w:r w:rsidRPr="00A412A3">
        <w:rPr>
          <w:rFonts w:cstheme="minorHAnsi"/>
          <w:color w:val="000000"/>
          <w:sz w:val="24"/>
          <w:szCs w:val="24"/>
        </w:rPr>
        <w:t xml:space="preserve">What I do in this Element is to consider language teacher education as a crucial component in helping teachers to embrace innovative practices like TBLT. The </w:t>
      </w:r>
      <w:r w:rsidR="00A412A3" w:rsidRPr="00A412A3">
        <w:rPr>
          <w:rFonts w:cstheme="minorHAnsi"/>
          <w:color w:val="000000"/>
          <w:sz w:val="24"/>
          <w:szCs w:val="24"/>
        </w:rPr>
        <w:t>E</w:t>
      </w:r>
      <w:r w:rsidRPr="00A412A3">
        <w:rPr>
          <w:rFonts w:cstheme="minorHAnsi"/>
          <w:color w:val="000000"/>
          <w:sz w:val="24"/>
          <w:szCs w:val="24"/>
        </w:rPr>
        <w:t xml:space="preserve">lement is framed by my own work as a language teacher educator. My own students were beginning teachers in New Zealand and they were charged with making a revised learner-centred and experiential curriculum for schools work at the level of real classrooms. In this </w:t>
      </w:r>
      <w:r w:rsidR="00A412A3" w:rsidRPr="00A412A3">
        <w:rPr>
          <w:rFonts w:cstheme="minorHAnsi"/>
          <w:color w:val="000000"/>
          <w:sz w:val="24"/>
          <w:szCs w:val="24"/>
        </w:rPr>
        <w:t>E</w:t>
      </w:r>
      <w:r w:rsidRPr="00A412A3">
        <w:rPr>
          <w:rFonts w:cstheme="minorHAnsi"/>
          <w:color w:val="000000"/>
          <w:sz w:val="24"/>
          <w:szCs w:val="24"/>
        </w:rPr>
        <w:t xml:space="preserve">lement I </w:t>
      </w:r>
      <w:r w:rsidR="00A412A3" w:rsidRPr="00A412A3">
        <w:rPr>
          <w:rFonts w:cstheme="minorHAnsi"/>
          <w:color w:val="000000"/>
          <w:sz w:val="24"/>
          <w:szCs w:val="24"/>
        </w:rPr>
        <w:t>put</w:t>
      </w:r>
      <w:r w:rsidRPr="00A412A3">
        <w:rPr>
          <w:rFonts w:cstheme="minorHAnsi"/>
          <w:color w:val="000000"/>
          <w:sz w:val="24"/>
          <w:szCs w:val="24"/>
        </w:rPr>
        <w:t xml:space="preserve"> my own work </w:t>
      </w:r>
      <w:r w:rsidR="00A412A3" w:rsidRPr="00A412A3">
        <w:rPr>
          <w:rFonts w:cstheme="minorHAnsi"/>
          <w:color w:val="000000"/>
          <w:sz w:val="24"/>
          <w:szCs w:val="24"/>
        </w:rPr>
        <w:t>under</w:t>
      </w:r>
      <w:r w:rsidRPr="00A412A3">
        <w:rPr>
          <w:rFonts w:cstheme="minorHAnsi"/>
          <w:color w:val="000000"/>
          <w:sz w:val="24"/>
          <w:szCs w:val="24"/>
        </w:rPr>
        <w:t xml:space="preserve"> scrutiny to explore what worked, what did not work and what might need to change for language teacher education to be an effective mediator of innovation.</w:t>
      </w:r>
    </w:p>
    <w:p w14:paraId="38CBC704" w14:textId="77777777" w:rsidR="00F74DDA" w:rsidRPr="00A412A3" w:rsidRDefault="00F74DDA">
      <w:pPr>
        <w:widowControl w:val="0"/>
        <w:autoSpaceDE w:val="0"/>
        <w:autoSpaceDN w:val="0"/>
        <w:adjustRightInd w:val="0"/>
        <w:spacing w:after="0" w:line="240" w:lineRule="auto"/>
        <w:rPr>
          <w:rFonts w:cstheme="minorHAnsi"/>
          <w:color w:val="000000"/>
          <w:sz w:val="24"/>
          <w:szCs w:val="24"/>
        </w:rPr>
      </w:pPr>
    </w:p>
    <w:p w14:paraId="289755C9" w14:textId="5071B64B" w:rsidR="00F74DDA" w:rsidRPr="00A412A3" w:rsidRDefault="00F74DDA">
      <w:pPr>
        <w:widowControl w:val="0"/>
        <w:autoSpaceDE w:val="0"/>
        <w:autoSpaceDN w:val="0"/>
        <w:adjustRightInd w:val="0"/>
        <w:spacing w:after="0" w:line="240" w:lineRule="auto"/>
        <w:rPr>
          <w:rFonts w:cstheme="minorHAnsi"/>
          <w:color w:val="000000"/>
          <w:sz w:val="24"/>
          <w:szCs w:val="24"/>
        </w:rPr>
      </w:pPr>
      <w:r w:rsidRPr="00A412A3">
        <w:rPr>
          <w:rFonts w:cstheme="minorHAnsi"/>
          <w:color w:val="000000"/>
          <w:sz w:val="24"/>
          <w:szCs w:val="24"/>
        </w:rPr>
        <w:t xml:space="preserve">In this </w:t>
      </w:r>
      <w:r w:rsidR="00A412A3" w:rsidRPr="00A412A3">
        <w:rPr>
          <w:rFonts w:cstheme="minorHAnsi"/>
          <w:color w:val="000000"/>
          <w:sz w:val="24"/>
          <w:szCs w:val="24"/>
        </w:rPr>
        <w:t>E</w:t>
      </w:r>
      <w:r w:rsidRPr="00A412A3">
        <w:rPr>
          <w:rFonts w:cstheme="minorHAnsi"/>
          <w:color w:val="000000"/>
          <w:sz w:val="24"/>
          <w:szCs w:val="24"/>
        </w:rPr>
        <w:t xml:space="preserve">lement, I use the process of self-study of teacher education practices or S-STEP to examine my own work as a language teacher educator. Two important issues arise from my reflections: what did I learn as a language teacher educator (and, by implication, what did I change </w:t>
      </w:r>
      <w:r w:rsidR="00A412A3" w:rsidRPr="00A412A3">
        <w:rPr>
          <w:rFonts w:cstheme="minorHAnsi"/>
          <w:color w:val="000000"/>
          <w:sz w:val="24"/>
          <w:szCs w:val="24"/>
        </w:rPr>
        <w:t xml:space="preserve">in </w:t>
      </w:r>
      <w:r w:rsidRPr="00A412A3">
        <w:rPr>
          <w:rFonts w:cstheme="minorHAnsi"/>
          <w:color w:val="000000"/>
          <w:sz w:val="24"/>
          <w:szCs w:val="24"/>
        </w:rPr>
        <w:t>my own beliefs and practices)? And secondly, what are the implications for innovations like TBLT in practice?</w:t>
      </w:r>
    </w:p>
    <w:p w14:paraId="596415AF" w14:textId="77777777" w:rsidR="00F74DDA" w:rsidRPr="00A412A3" w:rsidRDefault="00F74DDA">
      <w:pPr>
        <w:widowControl w:val="0"/>
        <w:autoSpaceDE w:val="0"/>
        <w:autoSpaceDN w:val="0"/>
        <w:adjustRightInd w:val="0"/>
        <w:spacing w:after="0" w:line="240" w:lineRule="auto"/>
        <w:rPr>
          <w:rFonts w:cstheme="minorHAnsi"/>
          <w:color w:val="000000"/>
          <w:sz w:val="24"/>
          <w:szCs w:val="24"/>
        </w:rPr>
      </w:pPr>
    </w:p>
    <w:p w14:paraId="149D7403" w14:textId="59E52257" w:rsidR="00A519BA" w:rsidRPr="00A412A3" w:rsidRDefault="00F74DDA">
      <w:pPr>
        <w:widowControl w:val="0"/>
        <w:autoSpaceDE w:val="0"/>
        <w:autoSpaceDN w:val="0"/>
        <w:adjustRightInd w:val="0"/>
        <w:spacing w:after="0" w:line="240" w:lineRule="auto"/>
        <w:rPr>
          <w:rFonts w:cstheme="minorHAnsi"/>
          <w:color w:val="000000"/>
          <w:sz w:val="24"/>
          <w:szCs w:val="24"/>
        </w:rPr>
      </w:pPr>
      <w:r w:rsidRPr="00A412A3">
        <w:rPr>
          <w:rFonts w:cstheme="minorHAnsi"/>
          <w:color w:val="000000"/>
          <w:sz w:val="24"/>
          <w:szCs w:val="24"/>
        </w:rPr>
        <w:t>The crucial question of course is: did my reflective approach to teacher education work in supporting beginning teachers with implementing innovation in language classes? I hope you will read the Element to find out. Thank you for watching.</w:t>
      </w:r>
    </w:p>
    <w:sectPr w:rsidR="00A519BA" w:rsidRPr="00A412A3" w:rsidSect="00A412A3">
      <w:pgSz w:w="12240" w:h="15840"/>
      <w:pgMar w:top="1440" w:right="1134"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 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0NTQwtrA0tDAzsrBU0lEKTi0uzszPAykwqgUAf/L/ZiwAAAA="/>
    <w:docVar w:name="dgnword-docGUID" w:val="{1C5B6000-7148-4811-9E1A-F7E3A22E2989}"/>
    <w:docVar w:name="dgnword-eventsink" w:val="2928670482720"/>
  </w:docVars>
  <w:rsids>
    <w:rsidRoot w:val="00F74DDA"/>
    <w:rsid w:val="00040DE6"/>
    <w:rsid w:val="00A412A3"/>
    <w:rsid w:val="00A519BA"/>
    <w:rsid w:val="00F74D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408D4B"/>
  <w14:defaultImageDpi w14:val="0"/>
  <w15:docId w15:val="{C78A0E67-EFC5-4022-A819-2CF9CD26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East</dc:creator>
  <cp:keywords/>
  <dc:description/>
  <cp:lastModifiedBy>Martin East</cp:lastModifiedBy>
  <cp:revision>4</cp:revision>
  <dcterms:created xsi:type="dcterms:W3CDTF">2022-09-08T22:57:00Z</dcterms:created>
  <dcterms:modified xsi:type="dcterms:W3CDTF">2022-09-10T23:08:00Z</dcterms:modified>
</cp:coreProperties>
</file>